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844C1" w14:textId="77777777" w:rsidR="001C0DD0" w:rsidRDefault="001C0DD0" w:rsidP="00AA44C6">
      <w:pPr>
        <w:pStyle w:val="NormalWeb"/>
        <w:spacing w:before="0" w:beforeAutospacing="0" w:after="0" w:afterAutospacing="0"/>
        <w:jc w:val="both"/>
        <w:rPr>
          <w:b/>
          <w:sz w:val="34"/>
          <w:szCs w:val="34"/>
          <w:lang w:val="es-EC"/>
        </w:rPr>
      </w:pPr>
      <w:bookmarkStart w:id="0" w:name="_Hlk49094095"/>
    </w:p>
    <w:p w14:paraId="26A88A7F" w14:textId="3ACF23C3" w:rsidR="00AA44C6" w:rsidRPr="00AA44C6" w:rsidRDefault="004658E7" w:rsidP="00AA44C6">
      <w:pPr>
        <w:pStyle w:val="NormalWeb"/>
        <w:spacing w:before="0" w:beforeAutospacing="0" w:after="0" w:afterAutospacing="0"/>
        <w:jc w:val="both"/>
        <w:rPr>
          <w:b/>
          <w:sz w:val="34"/>
          <w:szCs w:val="34"/>
          <w:lang w:val="es-EC"/>
        </w:rPr>
      </w:pPr>
      <w:r w:rsidRPr="00AA44C6">
        <w:rPr>
          <w:b/>
          <w:sz w:val="34"/>
          <w:szCs w:val="34"/>
          <w:lang w:val="es-EC"/>
        </w:rPr>
        <w:t xml:space="preserve">EXTRACCIÓN SEMIAUTOMÁTICA DE LÍNEA DE COSTA A PARTIR DE IMÁGENES RADAR </w:t>
      </w:r>
      <w:r>
        <w:rPr>
          <w:b/>
          <w:sz w:val="34"/>
          <w:szCs w:val="34"/>
          <w:lang w:val="es-EC"/>
        </w:rPr>
        <w:t xml:space="preserve">SENTINEL – 1 </w:t>
      </w:r>
      <w:r w:rsidRPr="00AA44C6">
        <w:rPr>
          <w:b/>
          <w:sz w:val="34"/>
          <w:szCs w:val="34"/>
          <w:lang w:val="es-EC"/>
        </w:rPr>
        <w:t xml:space="preserve">PARA </w:t>
      </w:r>
      <w:r>
        <w:rPr>
          <w:b/>
          <w:sz w:val="34"/>
          <w:szCs w:val="34"/>
          <w:lang w:val="es-EC"/>
        </w:rPr>
        <w:t>GENERACIÓN</w:t>
      </w:r>
      <w:r w:rsidRPr="00AA44C6">
        <w:rPr>
          <w:b/>
          <w:sz w:val="34"/>
          <w:szCs w:val="34"/>
          <w:lang w:val="es-EC"/>
        </w:rPr>
        <w:t xml:space="preserve"> DE CARTOGRAFÍA NÁUTICA</w:t>
      </w:r>
    </w:p>
    <w:bookmarkEnd w:id="0"/>
    <w:p w14:paraId="354EAF51" w14:textId="77777777" w:rsidR="00AA44C6" w:rsidRPr="005B6C60" w:rsidRDefault="00AA44C6" w:rsidP="003B7BA4">
      <w:pPr>
        <w:pStyle w:val="NormalWeb"/>
        <w:spacing w:before="0" w:beforeAutospacing="0" w:after="0" w:afterAutospacing="0"/>
        <w:jc w:val="both"/>
        <w:rPr>
          <w:b/>
          <w:lang w:val="es-EC"/>
        </w:rPr>
      </w:pPr>
    </w:p>
    <w:p w14:paraId="3448B484" w14:textId="729ED3D1" w:rsidR="003C3556" w:rsidRDefault="00F565FE" w:rsidP="003B7BA4">
      <w:pPr>
        <w:pStyle w:val="NormalWeb"/>
        <w:spacing w:before="0" w:beforeAutospacing="0" w:after="0" w:afterAutospacing="0"/>
        <w:jc w:val="both"/>
        <w:rPr>
          <w:i/>
          <w:sz w:val="28"/>
          <w:szCs w:val="28"/>
          <w:lang w:val="en-GB"/>
        </w:rPr>
      </w:pPr>
      <w:r w:rsidRPr="003C3556">
        <w:rPr>
          <w:i/>
          <w:sz w:val="28"/>
          <w:szCs w:val="28"/>
          <w:lang w:val="en-GB"/>
        </w:rPr>
        <w:t xml:space="preserve">SEMIAUTOMATIC SHORELINE EXTRACTION </w:t>
      </w:r>
      <w:r>
        <w:rPr>
          <w:i/>
          <w:sz w:val="28"/>
          <w:szCs w:val="28"/>
          <w:lang w:val="en-GB"/>
        </w:rPr>
        <w:t>FROM</w:t>
      </w:r>
      <w:r w:rsidRPr="003C3556">
        <w:rPr>
          <w:i/>
          <w:sz w:val="28"/>
          <w:szCs w:val="28"/>
          <w:lang w:val="en-GB"/>
        </w:rPr>
        <w:t xml:space="preserve"> SENTINEL-1 RADAR IMAGES FOR NAUTICAL CARTOGRAPHY GENERATION</w:t>
      </w:r>
    </w:p>
    <w:p w14:paraId="65E7B72C" w14:textId="77777777" w:rsidR="009E01EE" w:rsidRDefault="009E01EE" w:rsidP="003B7BA4">
      <w:pPr>
        <w:pStyle w:val="NormalWeb"/>
        <w:spacing w:before="0" w:beforeAutospacing="0" w:after="0" w:afterAutospacing="0"/>
        <w:jc w:val="both"/>
        <w:rPr>
          <w:b/>
          <w:lang w:val="en-GB"/>
        </w:rPr>
      </w:pPr>
    </w:p>
    <w:p w14:paraId="7D9D8D18" w14:textId="750AD5A5" w:rsidR="004658E7" w:rsidRDefault="004658E7" w:rsidP="004658E7">
      <w:pPr>
        <w:pStyle w:val="NormalWeb"/>
        <w:spacing w:before="0" w:beforeAutospacing="0" w:after="0" w:afterAutospacing="0"/>
        <w:jc w:val="both"/>
        <w:rPr>
          <w:i/>
          <w:lang w:val="es-EC"/>
        </w:rPr>
      </w:pPr>
      <w:r>
        <w:rPr>
          <w:b/>
          <w:lang w:val="es-EC"/>
        </w:rPr>
        <w:t xml:space="preserve">Diego </w:t>
      </w:r>
      <w:proofErr w:type="spellStart"/>
      <w:r>
        <w:rPr>
          <w:b/>
          <w:lang w:val="es-EC"/>
        </w:rPr>
        <w:t>Satián</w:t>
      </w:r>
      <w:proofErr w:type="spellEnd"/>
      <w:r>
        <w:rPr>
          <w:b/>
          <w:vertAlign w:val="superscript"/>
          <w:lang w:val="es-EC"/>
        </w:rPr>
        <w:t xml:space="preserve"> </w:t>
      </w:r>
      <w:r>
        <w:rPr>
          <w:b/>
          <w:vertAlign w:val="superscript"/>
          <w:lang w:val="es-EC"/>
        </w:rPr>
        <w:t>*</w:t>
      </w:r>
      <w:proofErr w:type="gramStart"/>
      <w:r w:rsidRPr="00667441">
        <w:rPr>
          <w:b/>
          <w:lang w:val="es-EC"/>
        </w:rPr>
        <w:t xml:space="preserve">, </w:t>
      </w:r>
      <w:r>
        <w:rPr>
          <w:b/>
          <w:lang w:val="es-EC"/>
        </w:rPr>
        <w:t xml:space="preserve"> </w:t>
      </w:r>
      <w:r>
        <w:rPr>
          <w:b/>
          <w:lang w:val="es-EC"/>
        </w:rPr>
        <w:t>Santiago</w:t>
      </w:r>
      <w:proofErr w:type="gramEnd"/>
      <w:r>
        <w:rPr>
          <w:b/>
          <w:lang w:val="es-EC"/>
        </w:rPr>
        <w:t xml:space="preserve"> Jumbo</w:t>
      </w:r>
      <w:r w:rsidRPr="00667441">
        <w:rPr>
          <w:b/>
          <w:lang w:val="es-EC"/>
        </w:rPr>
        <w:t xml:space="preserve">, </w:t>
      </w:r>
      <w:r>
        <w:rPr>
          <w:b/>
          <w:lang w:val="es-EC"/>
        </w:rPr>
        <w:t xml:space="preserve"> </w:t>
      </w:r>
      <w:r>
        <w:rPr>
          <w:b/>
          <w:lang w:val="es-EC"/>
        </w:rPr>
        <w:t>David Garzón</w:t>
      </w:r>
      <w:r w:rsidRPr="00667441">
        <w:rPr>
          <w:b/>
          <w:lang w:val="es-EC"/>
        </w:rPr>
        <w:t xml:space="preserve">, </w:t>
      </w:r>
      <w:r>
        <w:rPr>
          <w:b/>
          <w:lang w:val="es-EC"/>
        </w:rPr>
        <w:t xml:space="preserve"> </w:t>
      </w:r>
      <w:r>
        <w:rPr>
          <w:b/>
          <w:lang w:val="es-EC"/>
        </w:rPr>
        <w:t>María Elisa Muñoz</w:t>
      </w:r>
      <w:r w:rsidRPr="00606845">
        <w:rPr>
          <w:i/>
          <w:lang w:val="es-EC"/>
        </w:rPr>
        <w:t xml:space="preserve"> </w:t>
      </w:r>
    </w:p>
    <w:p w14:paraId="203AD1A0" w14:textId="77777777" w:rsidR="004658E7" w:rsidRPr="00650712" w:rsidRDefault="004658E7" w:rsidP="004658E7">
      <w:pPr>
        <w:pStyle w:val="NormalWeb"/>
        <w:spacing w:before="0" w:beforeAutospacing="0" w:after="0" w:afterAutospacing="0"/>
        <w:jc w:val="both"/>
        <w:rPr>
          <w:i/>
          <w:lang w:val="es-EC"/>
        </w:rPr>
      </w:pPr>
    </w:p>
    <w:p w14:paraId="0B889D01" w14:textId="5D0EDB43" w:rsidR="004658E7" w:rsidRDefault="004658E7" w:rsidP="004658E7">
      <w:pPr>
        <w:jc w:val="both"/>
        <w:rPr>
          <w:rFonts w:eastAsia="Times New Roman"/>
          <w:i/>
          <w:color w:val="000000"/>
          <w:lang w:eastAsia="tr-TR"/>
        </w:rPr>
      </w:pPr>
      <w:r>
        <w:rPr>
          <w:rFonts w:eastAsia="Times New Roman"/>
          <w:i/>
          <w:color w:val="000000"/>
          <w:lang w:eastAsia="tr-TR"/>
        </w:rPr>
        <w:t>Instituto Oceanográfico y Antártico de la Armada</w:t>
      </w:r>
      <w:r w:rsidRPr="00606845">
        <w:rPr>
          <w:rFonts w:eastAsia="Times New Roman"/>
          <w:i/>
          <w:color w:val="000000"/>
          <w:lang w:eastAsia="tr-TR"/>
        </w:rPr>
        <w:t xml:space="preserve">, </w:t>
      </w:r>
      <w:r>
        <w:rPr>
          <w:rFonts w:eastAsia="Times New Roman"/>
          <w:i/>
          <w:color w:val="000000"/>
          <w:lang w:eastAsia="tr-TR"/>
        </w:rPr>
        <w:t>Av. 25 de Julio vía Puerto Marítimo – Ecuador</w:t>
      </w:r>
      <w:r w:rsidRPr="00E20E51">
        <w:rPr>
          <w:rFonts w:eastAsia="Times New Roman"/>
          <w:i/>
          <w:color w:val="000000"/>
          <w:lang w:eastAsia="tr-TR"/>
        </w:rPr>
        <w:t xml:space="preserve">, </w:t>
      </w:r>
      <w:hyperlink r:id="rId9" w:history="1">
        <w:r w:rsidRPr="00E20E51">
          <w:rPr>
            <w:rStyle w:val="Hipervnculo"/>
            <w:rFonts w:eastAsia="Times New Roman"/>
            <w:i/>
            <w:sz w:val="20"/>
            <w:lang w:eastAsia="tr-TR"/>
          </w:rPr>
          <w:t>david.garzon@inocar.mil.ec</w:t>
        </w:r>
      </w:hyperlink>
      <w:r w:rsidRPr="00E20E51">
        <w:rPr>
          <w:rFonts w:eastAsia="Times New Roman"/>
          <w:i/>
          <w:color w:val="000000"/>
          <w:lang w:eastAsia="tr-TR"/>
        </w:rPr>
        <w:t xml:space="preserve">, </w:t>
      </w:r>
      <w:hyperlink r:id="rId10" w:history="1">
        <w:r w:rsidRPr="00496AA1">
          <w:rPr>
            <w:rStyle w:val="Hipervnculo"/>
            <w:rFonts w:eastAsia="Times New Roman"/>
            <w:i/>
            <w:sz w:val="20"/>
            <w:lang w:eastAsia="tr-TR"/>
          </w:rPr>
          <w:t>rommel.jumbo@inocar.mil.ec</w:t>
        </w:r>
      </w:hyperlink>
      <w:r>
        <w:rPr>
          <w:rFonts w:eastAsia="Times New Roman"/>
          <w:i/>
          <w:color w:val="000000"/>
          <w:lang w:eastAsia="tr-TR"/>
        </w:rPr>
        <w:t>, maría.munoz@inocar.mil.ec</w:t>
      </w:r>
      <w:r w:rsidRPr="00E20E51">
        <w:rPr>
          <w:rFonts w:eastAsia="Times New Roman"/>
          <w:i/>
          <w:color w:val="000000"/>
          <w:lang w:eastAsia="tr-TR"/>
        </w:rPr>
        <w:t xml:space="preserve"> </w:t>
      </w:r>
    </w:p>
    <w:p w14:paraId="1DFE7D99" w14:textId="77777777" w:rsidR="004658E7" w:rsidRPr="00E20E51" w:rsidRDefault="004658E7" w:rsidP="004658E7">
      <w:pPr>
        <w:jc w:val="both"/>
        <w:rPr>
          <w:i/>
        </w:rPr>
      </w:pPr>
    </w:p>
    <w:p w14:paraId="12FBD37B" w14:textId="713C002C" w:rsidR="004658E7" w:rsidRPr="00F3167D" w:rsidRDefault="004658E7" w:rsidP="004658E7">
      <w:pPr>
        <w:pStyle w:val="Affiliation"/>
        <w:jc w:val="both"/>
        <w:rPr>
          <w:i/>
          <w:lang w:val="es-EC"/>
        </w:rPr>
      </w:pPr>
      <w:r w:rsidRPr="009A07EF">
        <w:rPr>
          <w:i/>
          <w:lang w:val="es-EC"/>
        </w:rPr>
        <w:t xml:space="preserve">* </w:t>
      </w:r>
      <w:r>
        <w:rPr>
          <w:i/>
          <w:lang w:val="es-EC"/>
        </w:rPr>
        <w:t xml:space="preserve">Diego </w:t>
      </w:r>
      <w:proofErr w:type="spellStart"/>
      <w:r>
        <w:rPr>
          <w:i/>
          <w:lang w:val="es-EC"/>
        </w:rPr>
        <w:t>Satián</w:t>
      </w:r>
      <w:proofErr w:type="spellEnd"/>
      <w:r w:rsidRPr="009A07EF">
        <w:rPr>
          <w:i/>
          <w:lang w:val="es-EC"/>
        </w:rPr>
        <w:t>:</w:t>
      </w:r>
      <w:r>
        <w:rPr>
          <w:i/>
          <w:lang w:val="es-EC"/>
        </w:rPr>
        <w:t xml:space="preserve"> </w:t>
      </w:r>
      <w:r w:rsidRPr="00F3167D">
        <w:rPr>
          <w:i/>
          <w:color w:val="000000"/>
          <w:lang w:val="es-EC" w:eastAsia="tr-TR"/>
        </w:rPr>
        <w:t xml:space="preserve">Av. 25 de Julio vía Puerto Marítimo </w:t>
      </w:r>
      <w:r>
        <w:rPr>
          <w:i/>
          <w:color w:val="000000"/>
          <w:lang w:val="es-EC" w:eastAsia="tr-TR"/>
        </w:rPr>
        <w:t>–</w:t>
      </w:r>
      <w:r w:rsidRPr="00F3167D">
        <w:rPr>
          <w:i/>
          <w:color w:val="000000"/>
          <w:lang w:val="es-EC" w:eastAsia="tr-TR"/>
        </w:rPr>
        <w:t xml:space="preserve"> Ecuador</w:t>
      </w:r>
      <w:r>
        <w:rPr>
          <w:i/>
          <w:color w:val="000000"/>
          <w:lang w:val="es-EC" w:eastAsia="tr-TR"/>
        </w:rPr>
        <w:t>, diegosatian@gmail.com.</w:t>
      </w:r>
    </w:p>
    <w:p w14:paraId="012880E4" w14:textId="77777777" w:rsidR="004658E7" w:rsidRDefault="004658E7" w:rsidP="003B7BA4">
      <w:pPr>
        <w:pStyle w:val="NormalWeb"/>
        <w:spacing w:before="0" w:beforeAutospacing="0" w:after="0" w:afterAutospacing="0"/>
        <w:jc w:val="both"/>
        <w:rPr>
          <w:b/>
          <w:lang w:val="en-GB"/>
        </w:rPr>
      </w:pPr>
    </w:p>
    <w:p w14:paraId="25DF9052" w14:textId="77777777" w:rsidR="004658E7" w:rsidRDefault="004658E7" w:rsidP="003B7BA4">
      <w:pPr>
        <w:pStyle w:val="NormalWeb"/>
        <w:spacing w:before="0" w:beforeAutospacing="0" w:after="0" w:afterAutospacing="0"/>
        <w:jc w:val="both"/>
        <w:rPr>
          <w:b/>
          <w:lang w:val="en-GB"/>
        </w:rPr>
      </w:pPr>
    </w:p>
    <w:p w14:paraId="0CB068D8" w14:textId="43DF920E" w:rsidR="004658E7" w:rsidRPr="004658E7" w:rsidRDefault="004658E7" w:rsidP="003B7BA4">
      <w:pPr>
        <w:pStyle w:val="NormalWeb"/>
        <w:spacing w:before="0" w:beforeAutospacing="0" w:after="0" w:afterAutospacing="0"/>
        <w:jc w:val="both"/>
        <w:rPr>
          <w:sz w:val="22"/>
          <w:szCs w:val="22"/>
          <w:lang w:val="en-GB"/>
        </w:rPr>
      </w:pPr>
      <w:proofErr w:type="spellStart"/>
      <w:r w:rsidRPr="004658E7">
        <w:rPr>
          <w:sz w:val="22"/>
          <w:szCs w:val="22"/>
          <w:lang w:val="en-GB"/>
        </w:rPr>
        <w:t>Recibido</w:t>
      </w:r>
      <w:proofErr w:type="spellEnd"/>
      <w:r w:rsidRPr="004658E7">
        <w:rPr>
          <w:sz w:val="22"/>
          <w:szCs w:val="22"/>
          <w:lang w:val="en-GB"/>
        </w:rPr>
        <w:t xml:space="preserve">: 24 de </w:t>
      </w:r>
      <w:proofErr w:type="spellStart"/>
      <w:r w:rsidRPr="004658E7">
        <w:rPr>
          <w:sz w:val="22"/>
          <w:szCs w:val="22"/>
          <w:lang w:val="en-GB"/>
        </w:rPr>
        <w:t>septiembre</w:t>
      </w:r>
      <w:proofErr w:type="spellEnd"/>
      <w:r w:rsidRPr="004658E7">
        <w:rPr>
          <w:sz w:val="22"/>
          <w:szCs w:val="22"/>
          <w:lang w:val="en-GB"/>
        </w:rPr>
        <w:t xml:space="preserve"> 2020                 /                             </w:t>
      </w:r>
      <w:r>
        <w:rPr>
          <w:sz w:val="22"/>
          <w:szCs w:val="22"/>
          <w:lang w:val="en-GB"/>
        </w:rPr>
        <w:t xml:space="preserve">          </w:t>
      </w:r>
      <w:proofErr w:type="spellStart"/>
      <w:r>
        <w:rPr>
          <w:sz w:val="22"/>
          <w:szCs w:val="22"/>
          <w:lang w:val="en-GB"/>
        </w:rPr>
        <w:t>Aceptado</w:t>
      </w:r>
      <w:proofErr w:type="spellEnd"/>
      <w:r>
        <w:rPr>
          <w:sz w:val="22"/>
          <w:szCs w:val="22"/>
          <w:lang w:val="en-GB"/>
        </w:rPr>
        <w:t xml:space="preserve">: </w:t>
      </w:r>
      <w:proofErr w:type="gramStart"/>
      <w:r>
        <w:rPr>
          <w:sz w:val="22"/>
          <w:szCs w:val="22"/>
          <w:lang w:val="en-GB"/>
        </w:rPr>
        <w:t>15 de</w:t>
      </w:r>
      <w:proofErr w:type="gramEnd"/>
      <w:r>
        <w:rPr>
          <w:sz w:val="22"/>
          <w:szCs w:val="22"/>
          <w:lang w:val="en-GB"/>
        </w:rPr>
        <w:t xml:space="preserve"> </w:t>
      </w:r>
      <w:proofErr w:type="spellStart"/>
      <w:r>
        <w:rPr>
          <w:sz w:val="22"/>
          <w:szCs w:val="22"/>
          <w:lang w:val="en-GB"/>
        </w:rPr>
        <w:t>diciem</w:t>
      </w:r>
      <w:r w:rsidRPr="004658E7">
        <w:rPr>
          <w:sz w:val="22"/>
          <w:szCs w:val="22"/>
          <w:lang w:val="en-GB"/>
        </w:rPr>
        <w:t>bre</w:t>
      </w:r>
      <w:proofErr w:type="spellEnd"/>
      <w:r w:rsidRPr="004658E7">
        <w:rPr>
          <w:sz w:val="22"/>
          <w:szCs w:val="22"/>
          <w:lang w:val="en-GB"/>
        </w:rPr>
        <w:t xml:space="preserve"> 2020                                </w:t>
      </w:r>
    </w:p>
    <w:p w14:paraId="09E56367" w14:textId="77777777" w:rsidR="004658E7" w:rsidRPr="00F565FE" w:rsidRDefault="004658E7" w:rsidP="003B7BA4">
      <w:pPr>
        <w:pStyle w:val="NormalWeb"/>
        <w:spacing w:before="0" w:beforeAutospacing="0" w:after="0" w:afterAutospacing="0"/>
        <w:jc w:val="both"/>
        <w:rPr>
          <w:b/>
          <w:lang w:val="en-GB"/>
        </w:rPr>
      </w:pPr>
    </w:p>
    <w:p w14:paraId="02CF7C53" w14:textId="77777777" w:rsidR="000E631D" w:rsidRDefault="000E631D" w:rsidP="003B7BA4">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14:paraId="6CE12523" w14:textId="53504923" w:rsidR="003B7BA4" w:rsidRPr="003B7BA4" w:rsidRDefault="003B7BA4" w:rsidP="003B7BA4"/>
    <w:p w14:paraId="2CC274E6" w14:textId="00FFD3C7" w:rsidR="00AA44C6" w:rsidRPr="00AA44C6" w:rsidRDefault="00AA44C6" w:rsidP="004658E7">
      <w:pPr>
        <w:jc w:val="both"/>
        <w:rPr>
          <w:sz w:val="22"/>
          <w:szCs w:val="22"/>
        </w:rPr>
      </w:pPr>
      <w:r w:rsidRPr="00AA44C6">
        <w:rPr>
          <w:sz w:val="22"/>
          <w:szCs w:val="22"/>
        </w:rPr>
        <w:t>La evolución en el levantamiento de información geográfica ha traído consigo un cambio de paradigma en cuanto a los métodos utilizados para cartografiar y analizar los elementos presentes en el territorio. En la actualidad, el uso de sensores activos y pasivos</w:t>
      </w:r>
      <w:r w:rsidR="009F01C2">
        <w:rPr>
          <w:sz w:val="22"/>
          <w:szCs w:val="22"/>
        </w:rPr>
        <w:t xml:space="preserve"> montados en diferentes plataformas</w:t>
      </w:r>
      <w:r w:rsidR="00DB0747">
        <w:rPr>
          <w:sz w:val="22"/>
          <w:szCs w:val="22"/>
        </w:rPr>
        <w:t xml:space="preserve"> </w:t>
      </w:r>
      <w:r w:rsidR="00DB0747" w:rsidRPr="00AA44C6">
        <w:rPr>
          <w:sz w:val="22"/>
          <w:szCs w:val="22"/>
        </w:rPr>
        <w:t>ha</w:t>
      </w:r>
      <w:r w:rsidRPr="00AA44C6">
        <w:rPr>
          <w:sz w:val="22"/>
          <w:szCs w:val="22"/>
        </w:rPr>
        <w:t xml:space="preserve"> brindado soluciones precisas y eficientes en temas de cartografía náutica, estudios de cambio en la línea de costa y extracción semiautomática de elementos cartográficos. El presente estudio muestra </w:t>
      </w:r>
      <w:r w:rsidR="003C3556">
        <w:rPr>
          <w:sz w:val="22"/>
          <w:szCs w:val="22"/>
        </w:rPr>
        <w:t>una</w:t>
      </w:r>
      <w:r w:rsidRPr="00AA44C6">
        <w:rPr>
          <w:sz w:val="22"/>
          <w:szCs w:val="22"/>
        </w:rPr>
        <w:t xml:space="preserve"> metodología para la extracción semiautomática de la línea de costa a través del cálculo del valor de “t</w:t>
      </w:r>
      <w:r w:rsidR="006377CE">
        <w:rPr>
          <w:sz w:val="22"/>
          <w:szCs w:val="22"/>
        </w:rPr>
        <w:t>h</w:t>
      </w:r>
      <w:r w:rsidRPr="00AA44C6">
        <w:rPr>
          <w:sz w:val="22"/>
          <w:szCs w:val="22"/>
        </w:rPr>
        <w:t>reshold”, valor que permitió clasificar los elementos agua y tierra firm</w:t>
      </w:r>
      <w:r w:rsidR="003C3556">
        <w:rPr>
          <w:sz w:val="22"/>
          <w:szCs w:val="22"/>
        </w:rPr>
        <w:t xml:space="preserve">e </w:t>
      </w:r>
      <w:r w:rsidRPr="00AA44C6">
        <w:rPr>
          <w:sz w:val="22"/>
          <w:szCs w:val="22"/>
        </w:rPr>
        <w:t xml:space="preserve">de manera precisa a partir del uso de imágenes radar de la plataforma Sentinel-1. </w:t>
      </w:r>
      <w:r w:rsidR="003C3556">
        <w:rPr>
          <w:sz w:val="22"/>
          <w:szCs w:val="22"/>
        </w:rPr>
        <w:t>Adicionalmente,</w:t>
      </w:r>
      <w:r w:rsidRPr="00AA44C6">
        <w:rPr>
          <w:sz w:val="22"/>
          <w:szCs w:val="22"/>
        </w:rPr>
        <w:t xml:space="preserve"> se realizó la evaluación de los productos obtenidos con el fin de incorporar este flujo de trabajo dentro de los procesos de actualización de cartografía náutica, brindando una mayor frecuencia y precisión en la obtención de datos. La zona analizada corresponde a la Isla de la Plata, en la provincia de Manabí, Ecuador, </w:t>
      </w:r>
      <w:r w:rsidR="003C3556">
        <w:rPr>
          <w:sz w:val="22"/>
          <w:szCs w:val="22"/>
        </w:rPr>
        <w:t xml:space="preserve">la cual fue </w:t>
      </w:r>
      <w:r w:rsidRPr="00AA44C6">
        <w:rPr>
          <w:sz w:val="22"/>
          <w:szCs w:val="22"/>
        </w:rPr>
        <w:t>seleccionada por su semejanza morfológica costera con la</w:t>
      </w:r>
      <w:r w:rsidR="003C3556">
        <w:rPr>
          <w:sz w:val="22"/>
          <w:szCs w:val="22"/>
        </w:rPr>
        <w:t>s</w:t>
      </w:r>
      <w:r w:rsidRPr="00AA44C6">
        <w:rPr>
          <w:sz w:val="22"/>
          <w:szCs w:val="22"/>
        </w:rPr>
        <w:t xml:space="preserve"> </w:t>
      </w:r>
      <w:r w:rsidR="003C3556">
        <w:rPr>
          <w:sz w:val="22"/>
          <w:szCs w:val="22"/>
        </w:rPr>
        <w:t>islas</w:t>
      </w:r>
      <w:r w:rsidRPr="00AA44C6">
        <w:rPr>
          <w:sz w:val="22"/>
          <w:szCs w:val="22"/>
        </w:rPr>
        <w:t xml:space="preserve"> Galápagos</w:t>
      </w:r>
      <w:r w:rsidR="003C3556">
        <w:rPr>
          <w:sz w:val="22"/>
          <w:szCs w:val="22"/>
        </w:rPr>
        <w:t>; área de interés para futuros estudios</w:t>
      </w:r>
      <w:r w:rsidRPr="00AA44C6">
        <w:rPr>
          <w:sz w:val="22"/>
          <w:szCs w:val="22"/>
        </w:rPr>
        <w:t>. Los resultados alcanzados muestran que la extracción semiautomática de la línea de costa puede ser utilizada en cartografía de escalas menores a 1:</w:t>
      </w:r>
      <w:r w:rsidR="000860EE">
        <w:rPr>
          <w:sz w:val="22"/>
          <w:szCs w:val="22"/>
        </w:rPr>
        <w:t>2</w:t>
      </w:r>
      <w:r w:rsidRPr="00AA44C6">
        <w:rPr>
          <w:sz w:val="22"/>
          <w:szCs w:val="22"/>
        </w:rPr>
        <w:t>50</w:t>
      </w:r>
      <w:r w:rsidR="00682D3F">
        <w:rPr>
          <w:sz w:val="22"/>
          <w:szCs w:val="22"/>
        </w:rPr>
        <w:t xml:space="preserve"> </w:t>
      </w:r>
      <w:r w:rsidRPr="00AA44C6">
        <w:rPr>
          <w:sz w:val="22"/>
          <w:szCs w:val="22"/>
        </w:rPr>
        <w:t xml:space="preserve">000. </w:t>
      </w:r>
      <w:r w:rsidR="003C3556">
        <w:rPr>
          <w:sz w:val="22"/>
          <w:szCs w:val="22"/>
        </w:rPr>
        <w:t>Es</w:t>
      </w:r>
      <w:r w:rsidRPr="00AA44C6">
        <w:rPr>
          <w:sz w:val="22"/>
          <w:szCs w:val="22"/>
        </w:rPr>
        <w:t xml:space="preserve"> recomendable ampliar la investigación a través del uso de imágenes radar con una mayor resolución espacial y la aplicación de algoritmos más robustos de corrección a las imágenes.</w:t>
      </w:r>
    </w:p>
    <w:p w14:paraId="7269FDAB" w14:textId="2174BB45" w:rsidR="00DF5227" w:rsidRPr="003B7BA4" w:rsidRDefault="00DF5227" w:rsidP="00DF5227"/>
    <w:p w14:paraId="67356D86" w14:textId="25FC67DC" w:rsidR="000E631D" w:rsidRPr="00AA44C6" w:rsidRDefault="000E631D" w:rsidP="003B7BA4">
      <w:pPr>
        <w:rPr>
          <w:sz w:val="22"/>
          <w:szCs w:val="22"/>
        </w:rPr>
      </w:pPr>
      <w:r w:rsidRPr="00667441">
        <w:rPr>
          <w:b/>
          <w:sz w:val="22"/>
          <w:szCs w:val="22"/>
        </w:rPr>
        <w:t>Palabras clave</w:t>
      </w:r>
      <w:r w:rsidR="00B43A70" w:rsidRPr="00667441">
        <w:rPr>
          <w:b/>
          <w:sz w:val="22"/>
          <w:szCs w:val="22"/>
        </w:rPr>
        <w:t>:</w:t>
      </w:r>
      <w:r w:rsidR="00B43A70" w:rsidRPr="00667441">
        <w:rPr>
          <w:sz w:val="22"/>
          <w:szCs w:val="22"/>
        </w:rPr>
        <w:t xml:space="preserve"> </w:t>
      </w:r>
      <w:r w:rsidR="00AA44C6" w:rsidRPr="00AA44C6">
        <w:rPr>
          <w:sz w:val="22"/>
          <w:szCs w:val="22"/>
        </w:rPr>
        <w:t xml:space="preserve">línea de costa, radar, </w:t>
      </w:r>
      <w:proofErr w:type="spellStart"/>
      <w:r w:rsidR="00AA44C6" w:rsidRPr="00AA44C6">
        <w:rPr>
          <w:sz w:val="22"/>
          <w:szCs w:val="22"/>
        </w:rPr>
        <w:t>Sentinel</w:t>
      </w:r>
      <w:proofErr w:type="spellEnd"/>
      <w:r w:rsidR="00AA44C6" w:rsidRPr="00AA44C6">
        <w:rPr>
          <w:sz w:val="22"/>
          <w:szCs w:val="22"/>
        </w:rPr>
        <w:t>, sensores remotos, cartografía náutica.</w:t>
      </w:r>
    </w:p>
    <w:p w14:paraId="07B796CF" w14:textId="77777777" w:rsidR="000E631D" w:rsidRPr="00667441" w:rsidRDefault="000E631D" w:rsidP="003B7BA4">
      <w:pPr>
        <w:rPr>
          <w:sz w:val="22"/>
          <w:szCs w:val="22"/>
        </w:rPr>
      </w:pPr>
    </w:p>
    <w:p w14:paraId="2921309C" w14:textId="77777777" w:rsidR="00531B1B" w:rsidRDefault="000E631D" w:rsidP="003B7BA4">
      <w:pPr>
        <w:pStyle w:val="Els-Abstract-head"/>
        <w:pBdr>
          <w:top w:val="single" w:sz="4" w:space="18" w:color="auto"/>
        </w:pBdr>
        <w:spacing w:after="0" w:line="240" w:lineRule="auto"/>
        <w:jc w:val="center"/>
        <w:rPr>
          <w:sz w:val="22"/>
          <w:szCs w:val="22"/>
          <w:lang w:val="en-GB"/>
        </w:rPr>
      </w:pPr>
      <w:r w:rsidRPr="000E631D">
        <w:rPr>
          <w:sz w:val="22"/>
          <w:szCs w:val="22"/>
          <w:lang w:val="en-GB"/>
        </w:rPr>
        <w:t>ABSTRACT</w:t>
      </w:r>
    </w:p>
    <w:p w14:paraId="114D1B7B" w14:textId="77777777" w:rsidR="002A7536" w:rsidRPr="0020787D" w:rsidRDefault="002A7536" w:rsidP="00DF5227">
      <w:pPr>
        <w:jc w:val="both"/>
        <w:rPr>
          <w:sz w:val="22"/>
          <w:szCs w:val="22"/>
          <w:lang w:val="en-US"/>
        </w:rPr>
      </w:pPr>
    </w:p>
    <w:p w14:paraId="3425FDF9" w14:textId="5FA7C019" w:rsidR="00B91EE8" w:rsidRDefault="00FA640E" w:rsidP="00035581">
      <w:pPr>
        <w:ind w:firstLine="567"/>
        <w:jc w:val="both"/>
        <w:rPr>
          <w:sz w:val="22"/>
          <w:szCs w:val="22"/>
          <w:lang w:val="en-US"/>
        </w:rPr>
      </w:pPr>
      <w:r>
        <w:rPr>
          <w:sz w:val="22"/>
          <w:szCs w:val="22"/>
          <w:lang w:val="en-US"/>
        </w:rPr>
        <w:t xml:space="preserve">The evolution in </w:t>
      </w:r>
      <w:r w:rsidR="009F01C2">
        <w:rPr>
          <w:sz w:val="22"/>
          <w:szCs w:val="22"/>
          <w:lang w:val="en-US"/>
        </w:rPr>
        <w:t>geographical</w:t>
      </w:r>
      <w:r>
        <w:rPr>
          <w:sz w:val="22"/>
          <w:szCs w:val="22"/>
          <w:lang w:val="en-US"/>
        </w:rPr>
        <w:t xml:space="preserve"> surveying techniques has brought with it a </w:t>
      </w:r>
      <w:r w:rsidR="009F01C2">
        <w:rPr>
          <w:sz w:val="22"/>
          <w:szCs w:val="22"/>
          <w:lang w:val="en-US"/>
        </w:rPr>
        <w:t>paradigm shift</w:t>
      </w:r>
      <w:r>
        <w:rPr>
          <w:sz w:val="22"/>
          <w:szCs w:val="22"/>
          <w:lang w:val="en-US"/>
        </w:rPr>
        <w:t xml:space="preserve"> within the methods used to </w:t>
      </w:r>
      <w:r w:rsidR="009F01C2">
        <w:rPr>
          <w:sz w:val="22"/>
          <w:szCs w:val="22"/>
          <w:lang w:val="en-US"/>
        </w:rPr>
        <w:t>map</w:t>
      </w:r>
      <w:r>
        <w:rPr>
          <w:sz w:val="22"/>
          <w:szCs w:val="22"/>
          <w:lang w:val="en-US"/>
        </w:rPr>
        <w:t xml:space="preserve"> and analyze</w:t>
      </w:r>
      <w:r w:rsidR="00412751">
        <w:rPr>
          <w:sz w:val="22"/>
          <w:szCs w:val="22"/>
          <w:lang w:val="en-US"/>
        </w:rPr>
        <w:t xml:space="preserve"> the elements on the territory. </w:t>
      </w:r>
      <w:r w:rsidR="009F01C2">
        <w:rPr>
          <w:sz w:val="22"/>
          <w:szCs w:val="22"/>
          <w:lang w:val="en-US"/>
        </w:rPr>
        <w:t>Nowadays</w:t>
      </w:r>
      <w:r w:rsidR="00596BA0">
        <w:rPr>
          <w:sz w:val="22"/>
          <w:szCs w:val="22"/>
          <w:lang w:val="en-US"/>
        </w:rPr>
        <w:t xml:space="preserve">, the use of active and passive </w:t>
      </w:r>
      <w:r w:rsidR="009F01C2">
        <w:rPr>
          <w:sz w:val="22"/>
          <w:szCs w:val="22"/>
          <w:lang w:val="en-US"/>
        </w:rPr>
        <w:t>sensors mounted in different platforms</w:t>
      </w:r>
      <w:r w:rsidR="00596BA0">
        <w:rPr>
          <w:sz w:val="22"/>
          <w:szCs w:val="22"/>
          <w:lang w:val="en-US"/>
        </w:rPr>
        <w:t xml:space="preserve"> </w:t>
      </w:r>
      <w:r w:rsidR="00B770DE">
        <w:rPr>
          <w:sz w:val="22"/>
          <w:szCs w:val="22"/>
          <w:lang w:val="en-US"/>
        </w:rPr>
        <w:t xml:space="preserve">has </w:t>
      </w:r>
      <w:r w:rsidR="00596BA0">
        <w:rPr>
          <w:sz w:val="22"/>
          <w:szCs w:val="22"/>
          <w:lang w:val="en-US"/>
        </w:rPr>
        <w:t xml:space="preserve">contributed with </w:t>
      </w:r>
      <w:r w:rsidR="009F01C2">
        <w:rPr>
          <w:sz w:val="22"/>
          <w:szCs w:val="22"/>
          <w:lang w:val="en-US"/>
        </w:rPr>
        <w:t>accurate</w:t>
      </w:r>
      <w:r w:rsidR="00596BA0">
        <w:rPr>
          <w:sz w:val="22"/>
          <w:szCs w:val="22"/>
          <w:lang w:val="en-US"/>
        </w:rPr>
        <w:t xml:space="preserve"> and efficient solutions in </w:t>
      </w:r>
      <w:r w:rsidR="009F01C2">
        <w:rPr>
          <w:sz w:val="22"/>
          <w:szCs w:val="22"/>
          <w:lang w:val="en-US"/>
        </w:rPr>
        <w:t>the nautical cartography field</w:t>
      </w:r>
      <w:r w:rsidR="00B770DE">
        <w:rPr>
          <w:sz w:val="22"/>
          <w:szCs w:val="22"/>
          <w:lang w:val="en-US"/>
        </w:rPr>
        <w:t>, shoreline change studies and semiautomatic extraction of cartographic elements</w:t>
      </w:r>
      <w:r w:rsidR="00596BA0">
        <w:rPr>
          <w:sz w:val="22"/>
          <w:szCs w:val="22"/>
          <w:lang w:val="en-US"/>
        </w:rPr>
        <w:t>.</w:t>
      </w:r>
      <w:r w:rsidR="00B770DE">
        <w:rPr>
          <w:sz w:val="22"/>
          <w:szCs w:val="22"/>
          <w:lang w:val="en-US"/>
        </w:rPr>
        <w:t xml:space="preserve"> The present study shows a methodology </w:t>
      </w:r>
      <w:r w:rsidR="009F01C2">
        <w:rPr>
          <w:sz w:val="22"/>
          <w:szCs w:val="22"/>
          <w:lang w:val="en-US"/>
        </w:rPr>
        <w:t>for</w:t>
      </w:r>
      <w:r w:rsidR="006377CE">
        <w:rPr>
          <w:sz w:val="22"/>
          <w:szCs w:val="22"/>
          <w:lang w:val="en-US"/>
        </w:rPr>
        <w:t xml:space="preserve"> semiautomatic </w:t>
      </w:r>
      <w:r w:rsidR="009F01C2">
        <w:rPr>
          <w:sz w:val="22"/>
          <w:szCs w:val="22"/>
          <w:lang w:val="en-US"/>
        </w:rPr>
        <w:t xml:space="preserve">shoreline </w:t>
      </w:r>
      <w:r w:rsidR="00B770DE">
        <w:rPr>
          <w:sz w:val="22"/>
          <w:szCs w:val="22"/>
          <w:lang w:val="en-US"/>
        </w:rPr>
        <w:t>extract</w:t>
      </w:r>
      <w:r w:rsidR="006377CE">
        <w:rPr>
          <w:sz w:val="22"/>
          <w:szCs w:val="22"/>
          <w:lang w:val="en-US"/>
        </w:rPr>
        <w:t>ion</w:t>
      </w:r>
      <w:r w:rsidR="00B770DE">
        <w:rPr>
          <w:sz w:val="22"/>
          <w:szCs w:val="22"/>
          <w:lang w:val="en-US"/>
        </w:rPr>
        <w:t xml:space="preserve"> </w:t>
      </w:r>
      <w:r w:rsidR="006377CE">
        <w:rPr>
          <w:sz w:val="22"/>
          <w:szCs w:val="22"/>
          <w:lang w:val="en-US"/>
        </w:rPr>
        <w:t>us</w:t>
      </w:r>
      <w:r w:rsidR="009F01C2">
        <w:rPr>
          <w:sz w:val="22"/>
          <w:szCs w:val="22"/>
          <w:lang w:val="en-US"/>
        </w:rPr>
        <w:t>ing</w:t>
      </w:r>
      <w:r w:rsidR="006377CE">
        <w:rPr>
          <w:sz w:val="22"/>
          <w:szCs w:val="22"/>
          <w:lang w:val="en-US"/>
        </w:rPr>
        <w:t xml:space="preserve"> the threshold </w:t>
      </w:r>
      <w:r w:rsidR="00556A8A">
        <w:rPr>
          <w:sz w:val="22"/>
          <w:szCs w:val="22"/>
          <w:lang w:val="en-US"/>
        </w:rPr>
        <w:t xml:space="preserve">value </w:t>
      </w:r>
      <w:r w:rsidR="009F01C2">
        <w:rPr>
          <w:sz w:val="22"/>
          <w:szCs w:val="22"/>
          <w:lang w:val="en-US"/>
        </w:rPr>
        <w:t>on Sentinel – 1 radar images,</w:t>
      </w:r>
      <w:r w:rsidR="006377CE">
        <w:rPr>
          <w:sz w:val="22"/>
          <w:szCs w:val="22"/>
          <w:lang w:val="en-US"/>
        </w:rPr>
        <w:t xml:space="preserve"> </w:t>
      </w:r>
      <w:r w:rsidR="009F01C2">
        <w:rPr>
          <w:sz w:val="22"/>
          <w:szCs w:val="22"/>
          <w:lang w:val="en-US"/>
        </w:rPr>
        <w:t xml:space="preserve">which allowed to classify </w:t>
      </w:r>
      <w:r w:rsidR="006377CE">
        <w:rPr>
          <w:sz w:val="22"/>
          <w:szCs w:val="22"/>
          <w:lang w:val="en-US"/>
        </w:rPr>
        <w:t xml:space="preserve">the water and land elements </w:t>
      </w:r>
      <w:r w:rsidR="0021534A">
        <w:rPr>
          <w:sz w:val="22"/>
          <w:szCs w:val="22"/>
          <w:lang w:val="en-US"/>
        </w:rPr>
        <w:t>in a</w:t>
      </w:r>
      <w:r w:rsidR="009F01C2">
        <w:rPr>
          <w:sz w:val="22"/>
          <w:szCs w:val="22"/>
          <w:lang w:val="en-US"/>
        </w:rPr>
        <w:t>n</w:t>
      </w:r>
      <w:r w:rsidR="0021534A">
        <w:rPr>
          <w:sz w:val="22"/>
          <w:szCs w:val="22"/>
          <w:lang w:val="en-US"/>
        </w:rPr>
        <w:t xml:space="preserve"> </w:t>
      </w:r>
      <w:r w:rsidR="009F01C2">
        <w:rPr>
          <w:sz w:val="22"/>
          <w:szCs w:val="22"/>
          <w:lang w:val="en-US"/>
        </w:rPr>
        <w:t>accurate</w:t>
      </w:r>
      <w:r w:rsidR="0021534A">
        <w:rPr>
          <w:sz w:val="22"/>
          <w:szCs w:val="22"/>
          <w:lang w:val="en-US"/>
        </w:rPr>
        <w:t xml:space="preserve"> manner. </w:t>
      </w:r>
      <w:r w:rsidR="009F01C2">
        <w:rPr>
          <w:sz w:val="22"/>
          <w:szCs w:val="22"/>
          <w:lang w:val="en-US"/>
        </w:rPr>
        <w:t>In addition</w:t>
      </w:r>
      <w:r w:rsidR="0021534A">
        <w:rPr>
          <w:sz w:val="22"/>
          <w:szCs w:val="22"/>
          <w:lang w:val="en-US"/>
        </w:rPr>
        <w:t xml:space="preserve">, the </w:t>
      </w:r>
      <w:r w:rsidR="00263162">
        <w:rPr>
          <w:sz w:val="22"/>
          <w:szCs w:val="22"/>
          <w:lang w:val="en-US"/>
        </w:rPr>
        <w:t>results were evaluated</w:t>
      </w:r>
      <w:r w:rsidR="0021534A">
        <w:rPr>
          <w:sz w:val="22"/>
          <w:szCs w:val="22"/>
          <w:lang w:val="en-US"/>
        </w:rPr>
        <w:t xml:space="preserve"> in order to incorporate the </w:t>
      </w:r>
      <w:r w:rsidR="00263162">
        <w:rPr>
          <w:sz w:val="22"/>
          <w:szCs w:val="22"/>
          <w:lang w:val="en-US"/>
        </w:rPr>
        <w:t xml:space="preserve">proposed </w:t>
      </w:r>
      <w:r w:rsidR="0021534A">
        <w:rPr>
          <w:sz w:val="22"/>
          <w:szCs w:val="22"/>
          <w:lang w:val="en-US"/>
        </w:rPr>
        <w:t>methodology in</w:t>
      </w:r>
      <w:r w:rsidR="002B79D1">
        <w:rPr>
          <w:sz w:val="22"/>
          <w:szCs w:val="22"/>
          <w:lang w:val="en-US"/>
        </w:rPr>
        <w:t>to</w:t>
      </w:r>
      <w:r w:rsidR="0021534A">
        <w:rPr>
          <w:sz w:val="22"/>
          <w:szCs w:val="22"/>
          <w:lang w:val="en-US"/>
        </w:rPr>
        <w:t xml:space="preserve"> the </w:t>
      </w:r>
      <w:r w:rsidR="002B79D1">
        <w:rPr>
          <w:sz w:val="22"/>
          <w:szCs w:val="22"/>
          <w:lang w:val="en-US"/>
        </w:rPr>
        <w:t xml:space="preserve">nautical chart </w:t>
      </w:r>
      <w:r w:rsidR="0021534A">
        <w:rPr>
          <w:sz w:val="22"/>
          <w:szCs w:val="22"/>
          <w:lang w:val="en-US"/>
        </w:rPr>
        <w:t>production</w:t>
      </w:r>
      <w:r w:rsidR="00763478">
        <w:rPr>
          <w:sz w:val="22"/>
          <w:szCs w:val="22"/>
          <w:lang w:val="en-US"/>
        </w:rPr>
        <w:t xml:space="preserve"> process</w:t>
      </w:r>
      <w:r w:rsidR="0021534A">
        <w:rPr>
          <w:sz w:val="22"/>
          <w:szCs w:val="22"/>
          <w:lang w:val="en-US"/>
        </w:rPr>
        <w:t xml:space="preserve">, giving a </w:t>
      </w:r>
      <w:r w:rsidR="00263162">
        <w:rPr>
          <w:sz w:val="22"/>
          <w:szCs w:val="22"/>
          <w:lang w:val="en-US"/>
        </w:rPr>
        <w:t>higher</w:t>
      </w:r>
      <w:r w:rsidR="0021534A">
        <w:rPr>
          <w:sz w:val="22"/>
          <w:szCs w:val="22"/>
          <w:lang w:val="en-US"/>
        </w:rPr>
        <w:t xml:space="preserve"> </w:t>
      </w:r>
      <w:r w:rsidR="00263162">
        <w:rPr>
          <w:sz w:val="22"/>
          <w:szCs w:val="22"/>
          <w:lang w:val="en-US"/>
        </w:rPr>
        <w:t>frequency and better accuracy</w:t>
      </w:r>
      <w:r w:rsidR="0021534A">
        <w:rPr>
          <w:sz w:val="22"/>
          <w:szCs w:val="22"/>
          <w:lang w:val="en-US"/>
        </w:rPr>
        <w:t xml:space="preserve"> </w:t>
      </w:r>
      <w:r w:rsidR="00263162">
        <w:rPr>
          <w:sz w:val="22"/>
          <w:szCs w:val="22"/>
          <w:lang w:val="en-US"/>
        </w:rPr>
        <w:t>in</w:t>
      </w:r>
      <w:r w:rsidR="00556A8A">
        <w:rPr>
          <w:sz w:val="22"/>
          <w:szCs w:val="22"/>
          <w:lang w:val="en-US"/>
        </w:rPr>
        <w:t xml:space="preserve"> the</w:t>
      </w:r>
      <w:r w:rsidR="00263162">
        <w:rPr>
          <w:sz w:val="22"/>
          <w:szCs w:val="22"/>
          <w:lang w:val="en-US"/>
        </w:rPr>
        <w:t xml:space="preserve"> data acquisition process</w:t>
      </w:r>
      <w:r w:rsidR="0021534A">
        <w:rPr>
          <w:sz w:val="22"/>
          <w:szCs w:val="22"/>
          <w:lang w:val="en-US"/>
        </w:rPr>
        <w:t xml:space="preserve">. </w:t>
      </w:r>
      <w:r w:rsidR="00834457">
        <w:rPr>
          <w:sz w:val="22"/>
          <w:szCs w:val="22"/>
          <w:lang w:val="en-US"/>
        </w:rPr>
        <w:t xml:space="preserve">The </w:t>
      </w:r>
      <w:r w:rsidR="00263162">
        <w:rPr>
          <w:sz w:val="22"/>
          <w:szCs w:val="22"/>
          <w:lang w:val="en-US"/>
        </w:rPr>
        <w:t>study area is</w:t>
      </w:r>
      <w:r w:rsidR="00834457">
        <w:rPr>
          <w:sz w:val="22"/>
          <w:szCs w:val="22"/>
          <w:lang w:val="en-US"/>
        </w:rPr>
        <w:t xml:space="preserve"> “Isla de la Plata” located in Manabí </w:t>
      </w:r>
      <w:r w:rsidR="00263162">
        <w:rPr>
          <w:sz w:val="22"/>
          <w:szCs w:val="22"/>
          <w:lang w:val="en-US"/>
        </w:rPr>
        <w:t xml:space="preserve">province </w:t>
      </w:r>
      <w:r w:rsidR="00834457">
        <w:rPr>
          <w:sz w:val="22"/>
          <w:szCs w:val="22"/>
          <w:lang w:val="en-US"/>
        </w:rPr>
        <w:t xml:space="preserve">– Ecuador, </w:t>
      </w:r>
      <w:r w:rsidR="00263162">
        <w:rPr>
          <w:sz w:val="22"/>
          <w:szCs w:val="22"/>
          <w:lang w:val="en-US"/>
        </w:rPr>
        <w:t>which</w:t>
      </w:r>
      <w:r w:rsidR="00834457">
        <w:rPr>
          <w:sz w:val="22"/>
          <w:szCs w:val="22"/>
          <w:lang w:val="en-US"/>
        </w:rPr>
        <w:t xml:space="preserve"> was selected </w:t>
      </w:r>
      <w:r w:rsidR="0095699A">
        <w:rPr>
          <w:sz w:val="22"/>
          <w:szCs w:val="22"/>
          <w:lang w:val="en-US"/>
        </w:rPr>
        <w:t>due to</w:t>
      </w:r>
      <w:r w:rsidR="00834457">
        <w:rPr>
          <w:sz w:val="22"/>
          <w:szCs w:val="22"/>
          <w:lang w:val="en-US"/>
        </w:rPr>
        <w:t xml:space="preserve"> its </w:t>
      </w:r>
      <w:r w:rsidR="00292539">
        <w:rPr>
          <w:sz w:val="22"/>
          <w:szCs w:val="22"/>
          <w:lang w:val="en-US"/>
        </w:rPr>
        <w:t xml:space="preserve">coastal morphologic </w:t>
      </w:r>
      <w:r w:rsidR="00834457">
        <w:rPr>
          <w:sz w:val="22"/>
          <w:szCs w:val="22"/>
          <w:lang w:val="en-US"/>
        </w:rPr>
        <w:t>similar</w:t>
      </w:r>
      <w:r w:rsidR="00263162">
        <w:rPr>
          <w:sz w:val="22"/>
          <w:szCs w:val="22"/>
          <w:lang w:val="en-US"/>
        </w:rPr>
        <w:t>ity</w:t>
      </w:r>
      <w:r w:rsidR="00292539">
        <w:rPr>
          <w:sz w:val="22"/>
          <w:szCs w:val="22"/>
          <w:lang w:val="en-US"/>
        </w:rPr>
        <w:t xml:space="preserve"> with the Galápagos</w:t>
      </w:r>
      <w:r w:rsidR="00263162">
        <w:rPr>
          <w:sz w:val="22"/>
          <w:szCs w:val="22"/>
          <w:lang w:val="en-US"/>
        </w:rPr>
        <w:t xml:space="preserve"> island</w:t>
      </w:r>
      <w:r w:rsidR="001551E9">
        <w:rPr>
          <w:sz w:val="22"/>
          <w:szCs w:val="22"/>
          <w:lang w:val="en-US"/>
        </w:rPr>
        <w:t>, area of interest in future studies</w:t>
      </w:r>
      <w:r w:rsidR="00292539">
        <w:rPr>
          <w:sz w:val="22"/>
          <w:szCs w:val="22"/>
          <w:lang w:val="en-US"/>
        </w:rPr>
        <w:t xml:space="preserve">. </w:t>
      </w:r>
      <w:r w:rsidR="00834457">
        <w:rPr>
          <w:sz w:val="22"/>
          <w:szCs w:val="22"/>
          <w:lang w:val="en-US"/>
        </w:rPr>
        <w:t xml:space="preserve"> </w:t>
      </w:r>
      <w:r w:rsidR="00EF0CBC">
        <w:rPr>
          <w:sz w:val="22"/>
          <w:szCs w:val="22"/>
          <w:lang w:val="en-US"/>
        </w:rPr>
        <w:t>The results show that the semiautomatic extraction of the shoreline c</w:t>
      </w:r>
      <w:r w:rsidR="001551E9">
        <w:rPr>
          <w:sz w:val="22"/>
          <w:szCs w:val="22"/>
          <w:lang w:val="en-US"/>
        </w:rPr>
        <w:t>an</w:t>
      </w:r>
      <w:r w:rsidR="00EF0CBC">
        <w:rPr>
          <w:sz w:val="22"/>
          <w:szCs w:val="22"/>
          <w:lang w:val="en-US"/>
        </w:rPr>
        <w:t xml:space="preserve"> be appl</w:t>
      </w:r>
      <w:r w:rsidR="001551E9">
        <w:rPr>
          <w:sz w:val="22"/>
          <w:szCs w:val="22"/>
          <w:lang w:val="en-US"/>
        </w:rPr>
        <w:t>ied</w:t>
      </w:r>
      <w:r w:rsidR="00EF0CBC">
        <w:rPr>
          <w:sz w:val="22"/>
          <w:szCs w:val="22"/>
          <w:lang w:val="en-US"/>
        </w:rPr>
        <w:t xml:space="preserve"> </w:t>
      </w:r>
      <w:r w:rsidR="001551E9">
        <w:rPr>
          <w:sz w:val="22"/>
          <w:szCs w:val="22"/>
          <w:lang w:val="en-US"/>
        </w:rPr>
        <w:t>to produce</w:t>
      </w:r>
      <w:r w:rsidR="00EF0CBC">
        <w:rPr>
          <w:sz w:val="22"/>
          <w:szCs w:val="22"/>
          <w:lang w:val="en-US"/>
        </w:rPr>
        <w:t xml:space="preserve"> nautical charts of </w:t>
      </w:r>
      <w:r w:rsidR="001551E9">
        <w:rPr>
          <w:sz w:val="22"/>
          <w:szCs w:val="22"/>
          <w:lang w:val="en-US"/>
        </w:rPr>
        <w:t xml:space="preserve">scale smaller than </w:t>
      </w:r>
      <w:r w:rsidR="00EF0CBC">
        <w:rPr>
          <w:sz w:val="22"/>
          <w:szCs w:val="22"/>
          <w:lang w:val="en-US"/>
        </w:rPr>
        <w:t>1:</w:t>
      </w:r>
      <w:r w:rsidR="000860EE">
        <w:rPr>
          <w:sz w:val="22"/>
          <w:szCs w:val="22"/>
          <w:lang w:val="en-US"/>
        </w:rPr>
        <w:t>2</w:t>
      </w:r>
      <w:r w:rsidR="00EF0CBC">
        <w:rPr>
          <w:sz w:val="22"/>
          <w:szCs w:val="22"/>
          <w:lang w:val="en-US"/>
        </w:rPr>
        <w:t xml:space="preserve">50.000. </w:t>
      </w:r>
      <w:r w:rsidR="001F0B5F">
        <w:rPr>
          <w:sz w:val="22"/>
          <w:szCs w:val="22"/>
          <w:lang w:val="en-US"/>
        </w:rPr>
        <w:t xml:space="preserve">However, </w:t>
      </w:r>
      <w:r w:rsidR="00EF0CBC">
        <w:rPr>
          <w:sz w:val="22"/>
          <w:szCs w:val="22"/>
          <w:lang w:val="en-US"/>
        </w:rPr>
        <w:t>it is recommended to expand the research using radar images with better spatial resolution and the application of stronger image correction algorithms</w:t>
      </w:r>
      <w:r w:rsidR="00CF5D8D">
        <w:rPr>
          <w:sz w:val="22"/>
          <w:szCs w:val="22"/>
          <w:lang w:val="en-US"/>
        </w:rPr>
        <w:t>.</w:t>
      </w:r>
      <w:r w:rsidR="00EF0CBC">
        <w:rPr>
          <w:sz w:val="22"/>
          <w:szCs w:val="22"/>
          <w:lang w:val="en-US"/>
        </w:rPr>
        <w:t xml:space="preserve">   </w:t>
      </w:r>
    </w:p>
    <w:p w14:paraId="37FC148E" w14:textId="46671D8D" w:rsidR="00DF5227" w:rsidRPr="00606845" w:rsidRDefault="00DF5227" w:rsidP="00DF5227">
      <w:pPr>
        <w:rPr>
          <w:lang w:val="en-US"/>
        </w:rPr>
      </w:pPr>
    </w:p>
    <w:p w14:paraId="5CAD681F" w14:textId="145F4CC0" w:rsidR="00D93BF2" w:rsidRPr="002A7536" w:rsidRDefault="00E65DFE" w:rsidP="00DF5227">
      <w:pPr>
        <w:autoSpaceDE w:val="0"/>
        <w:autoSpaceDN w:val="0"/>
        <w:adjustRightInd w:val="0"/>
        <w:jc w:val="both"/>
        <w:rPr>
          <w:sz w:val="22"/>
          <w:szCs w:val="22"/>
          <w:lang w:val="en-US"/>
        </w:rPr>
      </w:pPr>
      <w:r w:rsidRPr="002A7536">
        <w:rPr>
          <w:b/>
          <w:sz w:val="22"/>
          <w:szCs w:val="22"/>
          <w:lang w:val="en-US"/>
        </w:rPr>
        <w:t>Keywords:</w:t>
      </w:r>
      <w:r w:rsidR="00260A60" w:rsidRPr="002A7536">
        <w:rPr>
          <w:sz w:val="22"/>
          <w:szCs w:val="22"/>
          <w:lang w:val="en-US"/>
        </w:rPr>
        <w:t xml:space="preserve"> </w:t>
      </w:r>
      <w:r w:rsidR="002A7536">
        <w:rPr>
          <w:sz w:val="22"/>
          <w:szCs w:val="22"/>
          <w:lang w:val="en-US"/>
        </w:rPr>
        <w:t>shoreline, radar, Sentinel, remote sensing, nautical charting.</w:t>
      </w:r>
    </w:p>
    <w:p w14:paraId="0380539E" w14:textId="77777777" w:rsidR="00E65DFE" w:rsidRDefault="00E65DFE" w:rsidP="00933562">
      <w:pPr>
        <w:pStyle w:val="Els-keywords"/>
        <w:pBdr>
          <w:bottom w:val="single" w:sz="4" w:space="0" w:color="auto"/>
        </w:pBdr>
        <w:spacing w:after="0" w:line="480" w:lineRule="auto"/>
        <w:rPr>
          <w:lang w:val="en-GB"/>
        </w:rPr>
      </w:pPr>
    </w:p>
    <w:p w14:paraId="70B26100" w14:textId="77777777" w:rsidR="001C0DD0" w:rsidRDefault="001C0DD0" w:rsidP="001C0DD0">
      <w:pPr>
        <w:pStyle w:val="Els-1storder-head"/>
        <w:spacing w:after="0" w:line="240" w:lineRule="auto"/>
        <w:ind w:left="284"/>
        <w:jc w:val="both"/>
        <w:rPr>
          <w:sz w:val="24"/>
          <w:szCs w:val="24"/>
          <w:lang w:val="es-EC"/>
        </w:rPr>
      </w:pPr>
    </w:p>
    <w:p w14:paraId="6D148C84" w14:textId="7E64C9DF" w:rsidR="00D93BF2" w:rsidRDefault="009A07EF" w:rsidP="00874718">
      <w:pPr>
        <w:pStyle w:val="Els-1storder-head"/>
        <w:numPr>
          <w:ilvl w:val="0"/>
          <w:numId w:val="7"/>
        </w:numPr>
        <w:spacing w:after="0" w:line="240" w:lineRule="auto"/>
        <w:ind w:left="284" w:hanging="284"/>
        <w:jc w:val="both"/>
        <w:rPr>
          <w:sz w:val="24"/>
          <w:szCs w:val="24"/>
          <w:lang w:val="es-EC"/>
        </w:rPr>
      </w:pPr>
      <w:r>
        <w:rPr>
          <w:sz w:val="24"/>
          <w:szCs w:val="24"/>
          <w:lang w:val="es-EC"/>
        </w:rPr>
        <w:t>INTRODUCCIÓN</w:t>
      </w:r>
    </w:p>
    <w:p w14:paraId="485FA607" w14:textId="7FD38DA2" w:rsidR="00DF5227" w:rsidRPr="00DF5227" w:rsidRDefault="00DF5227" w:rsidP="00DF5227">
      <w:pPr>
        <w:rPr>
          <w:sz w:val="24"/>
          <w:szCs w:val="24"/>
        </w:rPr>
      </w:pPr>
    </w:p>
    <w:p w14:paraId="36337FFA" w14:textId="08E73AE4" w:rsidR="00EB4FD2" w:rsidRPr="00EB4FD2" w:rsidRDefault="00EB4FD2" w:rsidP="00933562">
      <w:pPr>
        <w:ind w:firstLine="567"/>
        <w:jc w:val="both"/>
        <w:rPr>
          <w:sz w:val="24"/>
          <w:szCs w:val="24"/>
        </w:rPr>
      </w:pPr>
      <w:r w:rsidRPr="00EB4FD2">
        <w:rPr>
          <w:sz w:val="24"/>
          <w:szCs w:val="24"/>
        </w:rPr>
        <w:t xml:space="preserve">La línea de costa constituye uno de los objetos geográficos que se incorpora en la primera fase del flujo de producción de una carta náutica. El diccionario hidrográfico </w:t>
      </w:r>
      <w:r w:rsidRPr="00EB4FD2">
        <w:rPr>
          <w:sz w:val="24"/>
          <w:szCs w:val="24"/>
        </w:rPr>
        <w:fldChar w:fldCharType="begin" w:fldLock="1"/>
      </w:r>
      <w:r w:rsidR="003D5CBB">
        <w:rPr>
          <w:sz w:val="24"/>
          <w:szCs w:val="24"/>
        </w:rPr>
        <w:instrText>ADDIN CSL_CITATION {"citationItems":[{"id":"ITEM-1","itemData":{"abstract":"Type 2 diabetes is characterised by insulin resistance and progressive β-cell dys- function (which leads to hyperglycaemia), the risk of progressive worsening of glycaemic control and an increased risk of both macrovascular and microvas- cular complications. Existing treatment strategies target deficient insulin secretion and insulin resistance, but do not generally address the underlying progressive β-cell dysfunction that is common to Type 2 diabetes. Traditionally, Type 2 diabetes is first treated with medical nutrition therapy (reduced food intake and increased physical activity), followed by stepwise addition of oral antidiabetes therapies and, ultimately, exogenous insulin, as required. Unfor- tunately, these approaches have not been shown to delay the need for addi- tional therapies, nor do they generally prevent or delay the inexorable decline in β-cell function. Patients with Type 2 diabetes commonly experience deterio- ration in glycaemic control, and may have substantial weight gain due to the diabetes therapies that contribute to worsening obesity. In addition, insu- lin-providing therapies, such as sulfonylureas and exogenous insulin, carry the risk of hypoglycaemia, and cannot fully address the complex hormonal irregu- larities that characterise Type 2 diabetes, including the role of glucagon hyper- secretion. New therapeutic approaches are being developed that couple durable glycaemic control with improved control of body weight. These approaches include development of the incretin mimetics, which are a novel class of agents that share several of the glucoregulatory effects of incretin hormones, such as glucagon-like hormone-1. Deficiency of glucagon-like hor- mone-1 secretion is known to be present in those with abnormal glucose tol- erance. Agents that manipulate the physiological actions of incretin hormones, such as glucagon-like hormone-1, may significantly benefit patients with type 2 diabetes.","author":[{"dropping-particle":"","family":"IHO","given":"","non-dropping-particle":"","parse-names":false,"suffix":""}],"container-title":"THE INTERNATIONAL HYDROGRAPHIC bUREAU MONACO","id":"ITEM-1","issue":"September","issued":{"date-parts":[["2013"]]},"page":"1-435","title":"INTERNATIONAL HYDROGRAPHIC ORGANIZATION REGULATIONS OF THE IHO FOR INTERNATIONAL ( INT ) CHARTS and","type":"article-journal","volume":"Edition 4."},"uris":["http://www.mendeley.com/documents/?uuid=9196b865-6b2a-4373-b622-4760a9adde4e"]}],"mendeley":{"formattedCitation":"(IHO, 2013)","plainTextFormattedCitation":"(IHO, 2013)","previouslyFormattedCitation":"(IHO, 2013)"},"properties":{"noteIndex":0},"schema":"https://github.com/citation-style-language/schema/raw/master/csl-citation.json"}</w:instrText>
      </w:r>
      <w:r w:rsidRPr="00EB4FD2">
        <w:rPr>
          <w:sz w:val="24"/>
          <w:szCs w:val="24"/>
        </w:rPr>
        <w:fldChar w:fldCharType="separate"/>
      </w:r>
      <w:r w:rsidR="00431326" w:rsidRPr="00431326">
        <w:rPr>
          <w:noProof/>
          <w:sz w:val="24"/>
          <w:szCs w:val="24"/>
        </w:rPr>
        <w:t>(IHO, 2013)</w:t>
      </w:r>
      <w:r w:rsidRPr="00EB4FD2">
        <w:rPr>
          <w:sz w:val="24"/>
          <w:szCs w:val="24"/>
        </w:rPr>
        <w:fldChar w:fldCharType="end"/>
      </w:r>
      <w:r w:rsidRPr="00EB4FD2">
        <w:rPr>
          <w:sz w:val="24"/>
          <w:szCs w:val="24"/>
        </w:rPr>
        <w:t xml:space="preserve"> define a este objeto, como la línea que señala el lugar donde la playa y el agua se encuentran, sin embargo, al tener que ubicar espacialmente y de la forma más precisa el límite entre ambos, este debe ser medido en dirección hacia</w:t>
      </w:r>
      <w:r w:rsidR="0065129E">
        <w:rPr>
          <w:sz w:val="24"/>
          <w:szCs w:val="24"/>
        </w:rPr>
        <w:t xml:space="preserve"> la</w:t>
      </w:r>
      <w:r w:rsidRPr="00EB4FD2">
        <w:rPr>
          <w:sz w:val="24"/>
          <w:szCs w:val="24"/>
        </w:rPr>
        <w:t xml:space="preserve"> tierra y señalado a través de la marca que deja la línea de pleamar o de las más altas mareas </w:t>
      </w:r>
      <w:r w:rsidRPr="00EB4FD2">
        <w:rPr>
          <w:sz w:val="24"/>
          <w:szCs w:val="24"/>
        </w:rPr>
        <w:fldChar w:fldCharType="begin" w:fldLock="1"/>
      </w:r>
      <w:r w:rsidR="003D5CBB">
        <w:rPr>
          <w:sz w:val="24"/>
          <w:szCs w:val="24"/>
        </w:rPr>
        <w:instrText>ADDIN CSL_CITATION {"citationItems":[{"id":"ITEM-1","itemData":{"abstract":"Type 2 diabetes is characterised by insulin resistance and progressive β-cell dys- function (which leads to hyperglycaemia), the risk of progressive worsening of glycaemic control and an increased risk of both macrovascular and microvas- cular complications. Existing treatment strategies target deficient insulin secretion and insulin resistance, but do not generally address the underlying progressive β-cell dysfunction that is common to Type 2 diabetes. Traditionally, Type 2 diabetes is first treated with medical nutrition therapy (reduced food intake and increased physical activity), followed by stepwise addition of oral antidiabetes therapies and, ultimately, exogenous insulin, as required. Unfor- tunately, these approaches have not been shown to delay the need for addi- tional therapies, nor do they generally prevent or delay the inexorable decline in β-cell function. Patients with Type 2 diabetes commonly experience deterio- ration in glycaemic control, and may have substantial weight gain due to the diabetes therapies that contribute to worsening obesity. In addition, insu- lin-providing therapies, such as sulfonylureas and exogenous insulin, carry the risk of hypoglycaemia, and cannot fully address the complex hormonal irregu- larities that characterise Type 2 diabetes, including the role of glucagon hyper- secretion. New therapeutic approaches are being developed that couple durable glycaemic control with improved control of body weight. These approaches include development of the incretin mimetics, which are a novel class of agents that share several of the glucoregulatory effects of incretin hormones, such as glucagon-like hormone-1. Deficiency of glucagon-like hor- mone-1 secretion is known to be present in those with abnormal glucose tol- erance. Agents that manipulate the physiological actions of incretin hormones, such as glucagon-like hormone-1, may significantly benefit patients with type 2 diabetes.","author":[{"dropping-particle":"","family":"IHO","given":"","non-dropping-particle":"","parse-names":false,"suffix":""}],"container-title":"THE INTERNATIONAL HYDROGRAPHIC bUREAU MONACO","id":"ITEM-1","issue":"September","issued":{"date-parts":[["2013"]]},"page":"1-435","title":"INTERNATIONAL HYDROGRAPHIC ORGANIZATION REGULATIONS OF THE IHO FOR INTERNATIONAL ( INT ) CHARTS and","type":"article-journal","volume":"Edition 4."},"uris":["http://www.mendeley.com/documents/?uuid=9196b865-6b2a-4373-b622-4760a9adde4e"]}],"mendeley":{"formattedCitation":"(IHO, 2013)","plainTextFormattedCitation":"(IHO, 2013)","previouslyFormattedCitation":"(IHO, 2013)"},"properties":{"noteIndex":0},"schema":"https://github.com/citation-style-language/schema/raw/master/csl-citation.json"}</w:instrText>
      </w:r>
      <w:r w:rsidRPr="00EB4FD2">
        <w:rPr>
          <w:sz w:val="24"/>
          <w:szCs w:val="24"/>
        </w:rPr>
        <w:fldChar w:fldCharType="separate"/>
      </w:r>
      <w:r w:rsidR="00431326" w:rsidRPr="00431326">
        <w:rPr>
          <w:noProof/>
          <w:sz w:val="24"/>
          <w:szCs w:val="24"/>
        </w:rPr>
        <w:t>(IHO, 2013)</w:t>
      </w:r>
      <w:r w:rsidRPr="00EB4FD2">
        <w:rPr>
          <w:sz w:val="24"/>
          <w:szCs w:val="24"/>
        </w:rPr>
        <w:fldChar w:fldCharType="end"/>
      </w:r>
      <w:r w:rsidRPr="00EB4FD2">
        <w:rPr>
          <w:sz w:val="24"/>
          <w:szCs w:val="24"/>
        </w:rPr>
        <w:t>.</w:t>
      </w:r>
    </w:p>
    <w:p w14:paraId="70C17CF3" w14:textId="3E113848" w:rsidR="00EB4FD2" w:rsidRPr="006F1B25" w:rsidRDefault="00EB4FD2" w:rsidP="00EB4FD2">
      <w:pPr>
        <w:ind w:firstLine="567"/>
        <w:jc w:val="both"/>
        <w:rPr>
          <w:sz w:val="24"/>
          <w:szCs w:val="24"/>
        </w:rPr>
      </w:pPr>
      <w:r w:rsidRPr="00EB4FD2">
        <w:rPr>
          <w:sz w:val="24"/>
          <w:szCs w:val="24"/>
        </w:rPr>
        <w:t xml:space="preserve">En el ámbito cartográfico, el mapeo de la línea de costa y la detección de sus cambios son elementos esenciales y críticos para mantener una navegación segura </w:t>
      </w:r>
      <w:r w:rsidR="003A2C69">
        <w:rPr>
          <w:sz w:val="24"/>
          <w:szCs w:val="24"/>
        </w:rPr>
        <w:fldChar w:fldCharType="begin" w:fldLock="1"/>
      </w:r>
      <w:r w:rsidR="00732DA8">
        <w:rPr>
          <w:sz w:val="24"/>
          <w:szCs w:val="24"/>
        </w:rPr>
        <w:instrText>ADDIN CSL_CITATION {"citationItems":[{"id":"ITEM-1","itemData":{"abstract":"Shoreline mapping and shoreline change detection are critical for safe navigation, coastal resource management, coastal environmental protection, and sustainable coastal development and planning. This paper reports the results of IKONOS geopositioning accuracy improvement, showing that a 1-2 meter accuracy can be achieved from 1m- resolution IKONOS Geo stereo images. The experiment indicated that a simple adjustment model, e.g., either the Affine or the Scale &amp;Offset model, is effective both to eliminate the systematic errors found in the vendor-provided Rational Function (RF) coefficients and to significantly improve the accuracy of 3D geopositioning. Aiming to automate shoreline mapping, we investigated a novel approach for automatic extraction of shorelines from high- resolution IKONOS imagery. In the first step of the proposed approach, the image is segmented into homogeneous regions by mean shift segmentation. Then, the major water body is identified and an initial shoreline is generated. The final shoreline is obtained by local refinement within the boundaries of the candidate regions adjacent to the initial shoreline. We test the approach using 4m- and 1m-resolution IKONOS images in a pilot project area along the Lake Erie shore. Test results show that the proposed approach is capable of extracting shorelines from IKONOS images with little human interaction. A method for 3D-shoreline generation is also discussed. The accuracies of the extracted shorelines from 4m XS and 1m Pan stereo images are estimated to be 8.5m and 2-3m respectively.","author":[{"dropping-particle":"","family":"Kaichang, Di; Jue, Wang; Ruijin, Ma; Ron","given":"Li","non-dropping-particle":"","parse-names":false,"suffix":""}],"container-title":"ASPRS 2003 Annual Conference Proceedings","id":"ITEM-1","issue":"May","issued":{"date-parts":[["2003"]]},"page":"1–4","title":"Automatic shoreline extraction from highresolution IKONOS satellite imagery","type":"article-journal","volume":"130"},"uris":["http://www.mendeley.com/documents/?uuid=2cc780d7-8294-4614-b8f9-750f29bb689d"]}],"mendeley":{"formattedCitation":"(Kaichang, Di; Jue, Wang; Ruijin, Ma; Ron, 2003)","manualFormatting":"(Kaichang, Jue et al. 2003, Li, Damen, 2010)","plainTextFormattedCitation":"(Kaichang, Di; Jue, Wang; Ruijin, Ma; Ron, 2003)","previouslyFormattedCitation":"(Kaichang, Di; Jue, Wang; Ruijin, Ma; Ron, 2003)"},"properties":{"noteIndex":0},"schema":"https://github.com/citation-style-language/schema/raw/master/csl-citation.json"}</w:instrText>
      </w:r>
      <w:r w:rsidR="003A2C69">
        <w:rPr>
          <w:sz w:val="24"/>
          <w:szCs w:val="24"/>
        </w:rPr>
        <w:fldChar w:fldCharType="separate"/>
      </w:r>
      <w:r w:rsidR="003A2C69" w:rsidRPr="00361AEE">
        <w:rPr>
          <w:noProof/>
          <w:sz w:val="24"/>
          <w:szCs w:val="24"/>
        </w:rPr>
        <w:t>(Kaichang</w:t>
      </w:r>
      <w:r w:rsidR="003E64AE">
        <w:rPr>
          <w:noProof/>
          <w:sz w:val="24"/>
          <w:szCs w:val="24"/>
        </w:rPr>
        <w:t xml:space="preserve">, </w:t>
      </w:r>
      <w:r w:rsidR="003A2C69" w:rsidRPr="00361AEE">
        <w:rPr>
          <w:noProof/>
          <w:sz w:val="24"/>
          <w:szCs w:val="24"/>
        </w:rPr>
        <w:t>Jue</w:t>
      </w:r>
      <w:r w:rsidR="003E64AE">
        <w:rPr>
          <w:noProof/>
          <w:sz w:val="24"/>
          <w:szCs w:val="24"/>
        </w:rPr>
        <w:t xml:space="preserve"> et al. </w:t>
      </w:r>
      <w:r w:rsidR="003A2C69" w:rsidRPr="00361AEE">
        <w:rPr>
          <w:noProof/>
          <w:sz w:val="24"/>
          <w:szCs w:val="24"/>
        </w:rPr>
        <w:t>2003</w:t>
      </w:r>
      <w:r w:rsidR="003E64AE">
        <w:rPr>
          <w:noProof/>
          <w:sz w:val="24"/>
          <w:szCs w:val="24"/>
        </w:rPr>
        <w:t>, Li</w:t>
      </w:r>
      <w:r w:rsidR="00732DA8">
        <w:rPr>
          <w:noProof/>
          <w:sz w:val="24"/>
          <w:szCs w:val="24"/>
        </w:rPr>
        <w:t>,</w:t>
      </w:r>
      <w:r w:rsidR="003E64AE">
        <w:rPr>
          <w:noProof/>
          <w:sz w:val="24"/>
          <w:szCs w:val="24"/>
        </w:rPr>
        <w:t xml:space="preserve"> Damen, 2010</w:t>
      </w:r>
      <w:r w:rsidR="003A2C69" w:rsidRPr="00361AEE">
        <w:rPr>
          <w:noProof/>
          <w:sz w:val="24"/>
          <w:szCs w:val="24"/>
        </w:rPr>
        <w:t>)</w:t>
      </w:r>
      <w:r w:rsidR="003A2C69">
        <w:rPr>
          <w:sz w:val="24"/>
          <w:szCs w:val="24"/>
        </w:rPr>
        <w:fldChar w:fldCharType="end"/>
      </w:r>
      <w:r w:rsidRPr="003E64AE">
        <w:rPr>
          <w:sz w:val="24"/>
          <w:szCs w:val="24"/>
        </w:rPr>
        <w:t xml:space="preserve">. </w:t>
      </w:r>
      <w:r w:rsidRPr="00EB4FD2">
        <w:rPr>
          <w:sz w:val="24"/>
          <w:szCs w:val="24"/>
        </w:rPr>
        <w:t xml:space="preserve">Mientras que en el campo ambiental, la línea de costa es un continuo repositorio de información de la zona costera </w:t>
      </w:r>
      <w:r w:rsidRPr="00EB4FD2">
        <w:rPr>
          <w:sz w:val="24"/>
          <w:szCs w:val="24"/>
        </w:rPr>
        <w:fldChar w:fldCharType="begin" w:fldLock="1"/>
      </w:r>
      <w:r w:rsidR="002B4243">
        <w:rPr>
          <w:sz w:val="24"/>
          <w:szCs w:val="24"/>
        </w:rPr>
        <w:instrText>ADDIN CSL_CITATION {"citationItems":[{"id":"ITEM-1","itemData":{"DOI":"10.1007/s11442-014-1070-x","ISSN":"1009637X","abstract":"This study examined the spatial distribution of the continent coastline in northern China using remote sensing and GIS techniques, and calculated the fractal dimension of the coastline by box-counting method, with a time span from 2000 to 2012. Moreover, we analyzed the characteristics of spatial-temporal changes in the coastline's length and fractal dimension, the relationship between the length change and fractal dimension change, and the driving forces of coastline changes in northern China. During the research period, the coastline of the study area increased by 637.95 km, at a rate of 53.16 km per year. On the regional level, the most significant change in coastline length was observed in Tianjin and Hebei. Temporally, the northern China coastline grew faster after 2008. The most dramatic growth was found between 2010 and 2011, with an increasing rate of 2.49% per year. The fractal dimension of the coastline in northern China was increasing during the research period, and the most dramatic increase occurred in Bohai Rim. There is a strong-positive linear relationship between the historical coastline length and fractal dimension (the correlation coefficient was 0.9962). Through statistical analysis of a large number of local coastline changes, it can be found that the increase (or decrease) of local coastline length will, in most cases, lead to the increase (or decrease) of the whole coastline fractal dimension. Civil-coastal engineering construction was the most important factor driving the coastline change in northern China. Port construction, fisheries facilities and salt factories were the top three construction activities. Compared to human activities, the influence of natural processes such as estuarine deposit and erosion were relatively small. © 2014 Science Press and Springer-Verlag Berlin Heidelberg.","author":[{"dropping-particle":"","family":"Xu","given":"Jinyong","non-dropping-particle":"","parse-names":false,"suffix":""},{"dropping-particle":"","family":"Zhang","given":"Zengxiang","non-dropping-particle":"","parse-names":false,"suffix":""},{"dropping-particle":"","family":"Zhao","given":"Xiaoli","non-dropping-particle":"","parse-names":false,"suffix":""},{"dropping-particle":"","family":"Wen","given":"Qingke","non-dropping-particle":"","parse-names":false,"suffix":""},{"dropping-particle":"","family":"Zuo","given":"Lijun","non-dropping-particle":"","parse-names":false,"suffix":""},{"dropping-particle":"","family":"Wang","given":"Xiao","non-dropping-particle":"","parse-names":false,"suffix":""},{"dropping-particle":"","family":"Yi","given":"Ling","non-dropping-particle":"","parse-names":false,"suffix":""}],"container-title":"Journal of Geographical Sciences","id":"ITEM-1","issue":"1","issued":{"date-parts":[["2014"]]},"page":"18-32","title":"Spatial and temporal variations of coastlines in northern China (2000-2012)","type":"article-journal","volume":"24"},"uris":["http://www.mendeley.com/documents/?uuid=b1ae3339-c86b-428c-b234-95f48b1d35c2"]}],"mendeley":{"formattedCitation":"(Xu &lt;i&gt;et al.&lt;/i&gt;, 2014)","manualFormatting":"(Xu, Zhang et al., 2014)","plainTextFormattedCitation":"(Xu et al., 2014)","previouslyFormattedCitation":"(Xu &lt;i&gt;et al.&lt;/i&gt;, 2014)"},"properties":{"noteIndex":0},"schema":"https://github.com/citation-style-language/schema/raw/master/csl-citation.json"}</w:instrText>
      </w:r>
      <w:r w:rsidRPr="00EB4FD2">
        <w:rPr>
          <w:sz w:val="24"/>
          <w:szCs w:val="24"/>
        </w:rPr>
        <w:fldChar w:fldCharType="separate"/>
      </w:r>
      <w:r w:rsidR="003A2C69" w:rsidRPr="003A2C69">
        <w:rPr>
          <w:noProof/>
          <w:sz w:val="24"/>
          <w:szCs w:val="24"/>
        </w:rPr>
        <w:t>(Xu</w:t>
      </w:r>
      <w:r w:rsidR="00CD7E78">
        <w:rPr>
          <w:noProof/>
          <w:sz w:val="24"/>
          <w:szCs w:val="24"/>
        </w:rPr>
        <w:t>, Zhang</w:t>
      </w:r>
      <w:r w:rsidR="003A2C69" w:rsidRPr="003A2C69">
        <w:rPr>
          <w:noProof/>
          <w:sz w:val="24"/>
          <w:szCs w:val="24"/>
        </w:rPr>
        <w:t xml:space="preserve"> </w:t>
      </w:r>
      <w:r w:rsidR="003A2C69" w:rsidRPr="001039D7">
        <w:rPr>
          <w:iCs/>
          <w:noProof/>
          <w:sz w:val="24"/>
          <w:szCs w:val="24"/>
        </w:rPr>
        <w:t>et al</w:t>
      </w:r>
      <w:r w:rsidR="003A2C69" w:rsidRPr="003A2C69">
        <w:rPr>
          <w:i/>
          <w:noProof/>
          <w:sz w:val="24"/>
          <w:szCs w:val="24"/>
        </w:rPr>
        <w:t>.</w:t>
      </w:r>
      <w:r w:rsidR="003A2C69" w:rsidRPr="003A2C69">
        <w:rPr>
          <w:noProof/>
          <w:sz w:val="24"/>
          <w:szCs w:val="24"/>
        </w:rPr>
        <w:t>, 2014)</w:t>
      </w:r>
      <w:r w:rsidRPr="00EB4FD2">
        <w:rPr>
          <w:sz w:val="24"/>
          <w:szCs w:val="24"/>
        </w:rPr>
        <w:fldChar w:fldCharType="end"/>
      </w:r>
      <w:r w:rsidRPr="00EB4FD2">
        <w:rPr>
          <w:sz w:val="24"/>
          <w:szCs w:val="24"/>
        </w:rPr>
        <w:t xml:space="preserve"> debido a que, al verse afectada por numerosos factores geológicos </w:t>
      </w:r>
      <w:r w:rsidRPr="00EB4FD2">
        <w:rPr>
          <w:sz w:val="24"/>
          <w:szCs w:val="24"/>
        </w:rPr>
        <w:fldChar w:fldCharType="begin" w:fldLock="1"/>
      </w:r>
      <w:r w:rsidR="00382DA4">
        <w:rPr>
          <w:sz w:val="24"/>
          <w:szCs w:val="24"/>
        </w:rPr>
        <w:instrText>ADDIN CSL_CITATION {"citationItems":[{"id":"ITEM-1","itemData":{"DOI":"10.1007/s11442-014-1070-x","ISSN":"1009637X","abstract":"This study examined the spatial distribution of the continent coastline in northern China using remote sensing and GIS techniques, and calculated the fractal dimension of the coastline by box-counting method, with a time span from 2000 to 2012. Moreover, we analyzed the characteristics of spatial-temporal changes in the coastline's length and fractal dimension, the relationship between the length change and fractal dimension change, and the driving forces of coastline changes in northern China. During the research period, the coastline of the study area increased by 637.95 km, at a rate of 53.16 km per year. On the regional level, the most significant change in coastline length was observed in Tianjin and Hebei. Temporally, the northern China coastline grew faster after 2008. The most dramatic growth was found between 2010 and 2011, with an increasing rate of 2.49% per year. The fractal dimension of the coastline in northern China was increasing during the research period, and the most dramatic increase occurred in Bohai Rim. There is a strong-positive linear relationship between the historical coastline length and fractal dimension (the correlation coefficient was 0.9962). Through statistical analysis of a large number of local coastline changes, it can be found that the increase (or decrease) of local coastline length will, in most cases, lead to the increase (or decrease) of the whole coastline fractal dimension. Civil-coastal engineering construction was the most important factor driving the coastline change in northern China. Port construction, fisheries facilities and salt factories were the top three construction activities. Compared to human activities, the influence of natural processes such as estuarine deposit and erosion were relatively small. © 2014 Science Press and Springer-Verlag Berlin Heidelberg.","author":[{"dropping-particle":"","family":"Xu","given":"Jinyong","non-dropping-particle":"","parse-names":false,"suffix":""},{"dropping-particle":"","family":"Zhang","given":"Zengxiang","non-dropping-particle":"","parse-names":false,"suffix":""},{"dropping-particle":"","family":"Zhao","given":"Xiaoli","non-dropping-particle":"","parse-names":false,"suffix":""},{"dropping-particle":"","family":"Wen","given":"Qingke","non-dropping-particle":"","parse-names":false,"suffix":""},{"dropping-particle":"","family":"Zuo","given":"Lijun","non-dropping-particle":"","parse-names":false,"suffix":""},{"dropping-particle":"","family":"Wang","given":"Xiao","non-dropping-particle":"","parse-names":false,"suffix":""},{"dropping-particle":"","family":"Yi","given":"Ling","non-dropping-particle":"","parse-names":false,"suffix":""}],"container-title":"Journal of Geographical Sciences","id":"ITEM-1","issue":"1","issued":{"date-parts":[["2014"]]},"page":"18-32","title":"Spatial and temporal variations of coastlines in northern China (2000-2012)","type":"article-journal","volume":"24"},"uris":["http://www.mendeley.com/documents/?uuid=b1ae3339-c86b-428c-b234-95f48b1d35c2"]}],"mendeley":{"formattedCitation":"(Xu &lt;i&gt;et al.&lt;/i&gt;, 2014)","manualFormatting":"(Xu, Zhang et al., 2014, Sathyanarayan, Elangovan et al., 2009)","plainTextFormattedCitation":"(Xu et al., 2014)","previouslyFormattedCitation":"(Xu &lt;i&gt;et al.&lt;/i&gt;, 2014)"},"properties":{"noteIndex":0},"schema":"https://github.com/citation-style-language/schema/raw/master/csl-citation.json"}</w:instrText>
      </w:r>
      <w:r w:rsidRPr="00EB4FD2">
        <w:rPr>
          <w:sz w:val="24"/>
          <w:szCs w:val="24"/>
        </w:rPr>
        <w:fldChar w:fldCharType="separate"/>
      </w:r>
      <w:r w:rsidR="003A2C69" w:rsidRPr="003A2C69">
        <w:rPr>
          <w:noProof/>
          <w:sz w:val="24"/>
          <w:szCs w:val="24"/>
        </w:rPr>
        <w:t>(Xu</w:t>
      </w:r>
      <w:r w:rsidR="00FA35D8">
        <w:rPr>
          <w:noProof/>
          <w:sz w:val="24"/>
          <w:szCs w:val="24"/>
        </w:rPr>
        <w:t>, Zhang</w:t>
      </w:r>
      <w:r w:rsidR="003A2C69" w:rsidRPr="003A2C69">
        <w:rPr>
          <w:noProof/>
          <w:sz w:val="24"/>
          <w:szCs w:val="24"/>
        </w:rPr>
        <w:t xml:space="preserve"> </w:t>
      </w:r>
      <w:r w:rsidR="003A2C69" w:rsidRPr="001039D7">
        <w:rPr>
          <w:iCs/>
          <w:noProof/>
          <w:sz w:val="24"/>
          <w:szCs w:val="24"/>
        </w:rPr>
        <w:t>et al</w:t>
      </w:r>
      <w:r w:rsidR="003A2C69" w:rsidRPr="003A2C69">
        <w:rPr>
          <w:i/>
          <w:noProof/>
          <w:sz w:val="24"/>
          <w:szCs w:val="24"/>
        </w:rPr>
        <w:t>.</w:t>
      </w:r>
      <w:r w:rsidR="003A2C69" w:rsidRPr="003A2C69">
        <w:rPr>
          <w:noProof/>
          <w:sz w:val="24"/>
          <w:szCs w:val="24"/>
        </w:rPr>
        <w:t>, 2014</w:t>
      </w:r>
      <w:r w:rsidR="001039D7">
        <w:rPr>
          <w:noProof/>
          <w:sz w:val="24"/>
          <w:szCs w:val="24"/>
        </w:rPr>
        <w:t xml:space="preserve">, </w:t>
      </w:r>
      <w:r w:rsidR="00382DA4" w:rsidRPr="00382DA4">
        <w:rPr>
          <w:noProof/>
          <w:sz w:val="24"/>
          <w:szCs w:val="24"/>
        </w:rPr>
        <w:t>Sathyanarayan</w:t>
      </w:r>
      <w:r w:rsidR="001039D7">
        <w:rPr>
          <w:noProof/>
          <w:sz w:val="24"/>
          <w:szCs w:val="24"/>
        </w:rPr>
        <w:t>, Elangovan et al., 2009</w:t>
      </w:r>
      <w:r w:rsidR="003A2C69" w:rsidRPr="003A2C69">
        <w:rPr>
          <w:noProof/>
          <w:sz w:val="24"/>
          <w:szCs w:val="24"/>
        </w:rPr>
        <w:t>)</w:t>
      </w:r>
      <w:r w:rsidRPr="00EB4FD2">
        <w:rPr>
          <w:sz w:val="24"/>
          <w:szCs w:val="24"/>
        </w:rPr>
        <w:fldChar w:fldCharType="end"/>
      </w:r>
      <w:r w:rsidRPr="00EB4FD2">
        <w:rPr>
          <w:sz w:val="24"/>
          <w:szCs w:val="24"/>
        </w:rPr>
        <w:t xml:space="preserve">, es </w:t>
      </w:r>
      <w:r w:rsidRPr="006F1B25">
        <w:rPr>
          <w:sz w:val="24"/>
          <w:szCs w:val="24"/>
        </w:rPr>
        <w:t>producto también de las variaciones en marea, clima, circulación oceánica y estuarina, procesos geomorfológicos y actividades antropogénicas</w:t>
      </w:r>
      <w:r w:rsidR="002D4C92">
        <w:rPr>
          <w:sz w:val="24"/>
          <w:szCs w:val="24"/>
        </w:rPr>
        <w:t xml:space="preserve"> </w:t>
      </w:r>
      <w:r w:rsidRPr="006F1B25">
        <w:rPr>
          <w:sz w:val="24"/>
          <w:szCs w:val="24"/>
        </w:rPr>
        <w:fldChar w:fldCharType="begin" w:fldLock="1"/>
      </w:r>
      <w:r w:rsidR="002B4243">
        <w:rPr>
          <w:sz w:val="24"/>
          <w:szCs w:val="24"/>
        </w:rPr>
        <w:instrText>ADDIN CSL_CITATION {"citationItems":[{"id":"ITEM-1","itemData":{"abstract":"SUMMARY In the last 50 years the inhabitants of the 19 municipalities along the Abruzzo coast have doubled, and a stronger impact of the activities connected with the tourism has been experienced. The area, naturally exposed to the effects of changes of the sea level, has been interested by a dramatic increase of erosion, due to the reduction of the solid transport from rivers to the sea, as a consequence of extensive works carried out on the watersheds to mitigate extreme rainfall and consequent flooding. The availability of data acquired by different sensors on the last few decades might be useful to assess overall accretion/erosion trend of coastline, whereas combination of different observations taken in a restricted timeframe may provide interesting inputs for detailed studies (e.g. about the local impact of coastline protection works). In the present paper is proposed a methodology for the coastline identification from WorldView-2 images, available in 8 spectral bands, with 0.5 m of spatial resolution for panchromatic images and 1.8 m for the multispectral channels. In particular, a pixel based multispectral classification was used to identify various types of land cover. The 8 bands allow to get good results both in the classification process and with NDVI, NDWI, SAM, FM algorithms, for the identification of various land cover and in particular to separate dry sand from wet sand. Interesting results were obtained testing an algorithm that evaluates the relative depth of the water using the \" coastal blue \" band. Better results can surely be obtained by using elevation data (geoid models and digital terrain models) integrated with radiometric information. Very interesting is the comparison of the estimated coastline with such methodology and a topographic map of same area. This comparison highlights the changes in the study area. The possible applications of the proposed techniques are many, such as map updates, but also coastal change monitoring. RIASSUNTO","author":[{"dropping-particle":"","family":"Baiocchi","given":"Valerio","non-dropping-particle":"","parse-names":false,"suffix":""},{"dropping-particle":"","family":"Brigante","given":"Raffaella","non-dropping-particle":"","parse-names":false,"suffix":""},{"dropping-particle":"","family":"Dominici","given":"Donatella","non-dropping-particle":"","parse-names":false,"suffix":""},{"dropping-particle":"","family":"Radicioni","given":"Fabio","non-dropping-particle":"","parse-names":false,"suffix":""}],"container-title":"FIG working week 2012, Rome.","id":"ITEM-1","issue":"May","issued":{"date-parts":[["2012"]]},"page":"6-10","title":"Coastline Detection Using High Resolution Multispectral Satellite Images","type":"article-journal"},"uris":["http://www.mendeley.com/documents/?uuid=1b9f00d8-186e-459e-b7b9-a4ce698ac3c6"]}],"mendeley":{"formattedCitation":"(Baiocchi &lt;i&gt;et al.&lt;/i&gt;, 2012)","manualFormatting":"(Baiocchi, Brigante et al., 2012, Palazzo, Latini et al., 2012)","plainTextFormattedCitation":"(Baiocchi et al., 2012)","previouslyFormattedCitation":"(Baiocchi &lt;i&gt;et al.&lt;/i&gt;, 2012)"},"properties":{"noteIndex":0},"schema":"https://github.com/citation-style-language/schema/raw/master/csl-citation.json"}</w:instrText>
      </w:r>
      <w:r w:rsidRPr="006F1B25">
        <w:rPr>
          <w:sz w:val="24"/>
          <w:szCs w:val="24"/>
        </w:rPr>
        <w:fldChar w:fldCharType="separate"/>
      </w:r>
      <w:r w:rsidR="003A2C69" w:rsidRPr="003A2C69">
        <w:rPr>
          <w:noProof/>
          <w:sz w:val="24"/>
          <w:szCs w:val="24"/>
        </w:rPr>
        <w:t>(Baiocchi</w:t>
      </w:r>
      <w:r w:rsidR="00FA35D8">
        <w:rPr>
          <w:noProof/>
          <w:sz w:val="24"/>
          <w:szCs w:val="24"/>
        </w:rPr>
        <w:t>, Brigante</w:t>
      </w:r>
      <w:r w:rsidR="003A2C69" w:rsidRPr="003A2C69">
        <w:rPr>
          <w:noProof/>
          <w:sz w:val="24"/>
          <w:szCs w:val="24"/>
        </w:rPr>
        <w:t xml:space="preserve"> </w:t>
      </w:r>
      <w:r w:rsidR="003A2C69" w:rsidRPr="00FA35D8">
        <w:rPr>
          <w:iCs/>
          <w:noProof/>
          <w:sz w:val="24"/>
          <w:szCs w:val="24"/>
        </w:rPr>
        <w:t>et al.</w:t>
      </w:r>
      <w:r w:rsidR="003A2C69" w:rsidRPr="003A2C69">
        <w:rPr>
          <w:noProof/>
          <w:sz w:val="24"/>
          <w:szCs w:val="24"/>
        </w:rPr>
        <w:t>, 2012</w:t>
      </w:r>
      <w:r w:rsidR="00FA35D8">
        <w:rPr>
          <w:noProof/>
          <w:sz w:val="24"/>
          <w:szCs w:val="24"/>
        </w:rPr>
        <w:t>, Palazzo, Latini et al., 2012</w:t>
      </w:r>
      <w:r w:rsidR="003A2C69" w:rsidRPr="003A2C69">
        <w:rPr>
          <w:noProof/>
          <w:sz w:val="24"/>
          <w:szCs w:val="24"/>
        </w:rPr>
        <w:t>)</w:t>
      </w:r>
      <w:r w:rsidRPr="006F1B25">
        <w:rPr>
          <w:sz w:val="24"/>
          <w:szCs w:val="24"/>
        </w:rPr>
        <w:fldChar w:fldCharType="end"/>
      </w:r>
      <w:r w:rsidR="00FA35D8">
        <w:rPr>
          <w:sz w:val="24"/>
          <w:szCs w:val="24"/>
        </w:rPr>
        <w:t>.</w:t>
      </w:r>
      <w:r w:rsidR="00FA35D8" w:rsidRPr="006F1B25">
        <w:rPr>
          <w:sz w:val="24"/>
          <w:szCs w:val="24"/>
        </w:rPr>
        <w:t xml:space="preserve"> </w:t>
      </w:r>
    </w:p>
    <w:p w14:paraId="49E35C08" w14:textId="0A789426" w:rsidR="00EB4FD2" w:rsidRPr="006F1B25" w:rsidRDefault="00EB4FD2" w:rsidP="00EB4FD2">
      <w:pPr>
        <w:ind w:firstLine="567"/>
        <w:jc w:val="both"/>
        <w:rPr>
          <w:sz w:val="24"/>
          <w:szCs w:val="24"/>
        </w:rPr>
      </w:pPr>
      <w:r w:rsidRPr="006F1B25">
        <w:rPr>
          <w:sz w:val="24"/>
          <w:szCs w:val="24"/>
        </w:rPr>
        <w:t>Actualmente, los datos de la línea de costa son obtenidos a través de mediciones in situ, y mediante la interpretación de imágenes satelitales recolectadas por diversos sensores</w:t>
      </w:r>
      <w:r w:rsidR="00431326">
        <w:rPr>
          <w:sz w:val="24"/>
          <w:szCs w:val="24"/>
        </w:rPr>
        <w:t xml:space="preserve"> como lo indican </w:t>
      </w:r>
      <w:r w:rsidR="00431326">
        <w:rPr>
          <w:sz w:val="24"/>
          <w:szCs w:val="24"/>
        </w:rPr>
        <w:fldChar w:fldCharType="begin" w:fldLock="1"/>
      </w:r>
      <w:r w:rsidR="002D4C92">
        <w:rPr>
          <w:sz w:val="24"/>
          <w:szCs w:val="24"/>
        </w:rPr>
        <w:instrText>ADDIN CSL_CITATION {"citationItems":[{"id":"ITEM-1","itemData":{"DOI":"10.3390/ijgi8020075","ISSN":"22209964","abstract":"With coastal erosion and the increased interest in beach monitoring, there is a greater need for evaluation of the shoreline detection methods. Some studies have been conducted to produce state of the art reviews on shoreline definition and detection. It should be noted that with the development of remote sensing, shoreline detection is mainly achieved by image processing. Thus, it is important to evaluate the different image processing approaches used for shoreline detection. This paper presents a state of the art review on image processing methods used for shoreline detection in remote sensing. It starts with a review of different key concepts that can be used for shoreline detection. Then, the applied fundamental image processing methods are shown before a comparative analysis of these methods. A significant outcome of this study will provide practical insights into shoreline detection.","author":[{"dropping-particle":"","family":"Toure","given":"Seynabou","non-dropping-particle":"","parse-names":false,"suffix":""},{"dropping-particle":"","family":"Diop","given":"Oumar","non-dropping-particle":"","parse-names":false,"suffix":""},{"dropping-particle":"","family":"Kpalma","given":"Kidiyo","non-dropping-particle":"","parse-names":false,"suffix":""},{"dropping-particle":"","family":"Maiga","given":"Amadou Seidou","non-dropping-particle":"","parse-names":false,"suffix":""}],"container-title":"ISPRS International Journal of Geo-Information","id":"ITEM-1","issue":"2","issued":{"date-parts":[["2019"]]},"title":"Shoreline detection using optical remote sensing: A review","type":"article-journal","volume":"8"},"uris":["http://www.mendeley.com/documents/?uuid=091014e3-44a6-4a86-b758-c396517571be"]}],"mendeley":{"formattedCitation":"(Toure &lt;i&gt;et al.&lt;/i&gt;, 2019)","manualFormatting":"Toure, Diop et al. (2019), y Liu, Huang et al. (2013)","plainTextFormattedCitation":"(Toure et al., 2019)","previouslyFormattedCitation":"(Toure &lt;i&gt;et al.&lt;/i&gt;, 2019)"},"properties":{"noteIndex":0},"schema":"https://github.com/citation-style-language/schema/raw/master/csl-citation.json"}</w:instrText>
      </w:r>
      <w:r w:rsidR="00431326">
        <w:rPr>
          <w:sz w:val="24"/>
          <w:szCs w:val="24"/>
        </w:rPr>
        <w:fldChar w:fldCharType="separate"/>
      </w:r>
      <w:r w:rsidR="003A2C69" w:rsidRPr="003A2C69">
        <w:rPr>
          <w:noProof/>
          <w:sz w:val="24"/>
          <w:szCs w:val="24"/>
        </w:rPr>
        <w:t>Toure</w:t>
      </w:r>
      <w:r w:rsidR="00E42EE2">
        <w:rPr>
          <w:noProof/>
          <w:sz w:val="24"/>
          <w:szCs w:val="24"/>
        </w:rPr>
        <w:t>, Diop</w:t>
      </w:r>
      <w:r w:rsidR="003A2C69" w:rsidRPr="003A2C69">
        <w:rPr>
          <w:noProof/>
          <w:sz w:val="24"/>
          <w:szCs w:val="24"/>
        </w:rPr>
        <w:t xml:space="preserve"> </w:t>
      </w:r>
      <w:r w:rsidR="003A2C69" w:rsidRPr="00E42EE2">
        <w:rPr>
          <w:iCs/>
          <w:noProof/>
          <w:sz w:val="24"/>
          <w:szCs w:val="24"/>
        </w:rPr>
        <w:t>et al.</w:t>
      </w:r>
      <w:r w:rsidR="003A2C69" w:rsidRPr="003A2C69">
        <w:rPr>
          <w:noProof/>
          <w:sz w:val="24"/>
          <w:szCs w:val="24"/>
        </w:rPr>
        <w:t xml:space="preserve"> </w:t>
      </w:r>
      <w:r w:rsidR="002D4C92">
        <w:rPr>
          <w:noProof/>
          <w:sz w:val="24"/>
          <w:szCs w:val="24"/>
        </w:rPr>
        <w:t>(</w:t>
      </w:r>
      <w:r w:rsidR="003A2C69" w:rsidRPr="003A2C69">
        <w:rPr>
          <w:noProof/>
          <w:sz w:val="24"/>
          <w:szCs w:val="24"/>
        </w:rPr>
        <w:t>2019</w:t>
      </w:r>
      <w:r w:rsidR="002D4C92">
        <w:rPr>
          <w:noProof/>
          <w:sz w:val="24"/>
          <w:szCs w:val="24"/>
        </w:rPr>
        <w:t>)</w:t>
      </w:r>
      <w:r w:rsidR="00E42EE2">
        <w:rPr>
          <w:noProof/>
          <w:sz w:val="24"/>
          <w:szCs w:val="24"/>
        </w:rPr>
        <w:t>,</w:t>
      </w:r>
      <w:r w:rsidR="002D4C92">
        <w:rPr>
          <w:noProof/>
          <w:sz w:val="24"/>
          <w:szCs w:val="24"/>
        </w:rPr>
        <w:t xml:space="preserve"> y</w:t>
      </w:r>
      <w:r w:rsidR="00E42EE2">
        <w:rPr>
          <w:noProof/>
          <w:sz w:val="24"/>
          <w:szCs w:val="24"/>
        </w:rPr>
        <w:t xml:space="preserve"> Liu, Huang et al. </w:t>
      </w:r>
      <w:r w:rsidR="002D4C92">
        <w:rPr>
          <w:noProof/>
          <w:sz w:val="24"/>
          <w:szCs w:val="24"/>
        </w:rPr>
        <w:t>(</w:t>
      </w:r>
      <w:r w:rsidR="00E42EE2">
        <w:rPr>
          <w:noProof/>
          <w:sz w:val="24"/>
          <w:szCs w:val="24"/>
        </w:rPr>
        <w:t>2013</w:t>
      </w:r>
      <w:r w:rsidR="003A2C69" w:rsidRPr="003A2C69">
        <w:rPr>
          <w:noProof/>
          <w:sz w:val="24"/>
          <w:szCs w:val="24"/>
        </w:rPr>
        <w:t>)</w:t>
      </w:r>
      <w:r w:rsidR="00431326">
        <w:rPr>
          <w:sz w:val="24"/>
          <w:szCs w:val="24"/>
        </w:rPr>
        <w:fldChar w:fldCharType="end"/>
      </w:r>
      <w:r w:rsidRPr="006F1B25">
        <w:rPr>
          <w:sz w:val="24"/>
          <w:szCs w:val="24"/>
        </w:rPr>
        <w:t xml:space="preserve">. Su levantamiento en campo es realizado con el empleo de equipos GNSS de doble frecuencia y estaciones totales, </w:t>
      </w:r>
      <w:r w:rsidR="00274BE2">
        <w:rPr>
          <w:sz w:val="24"/>
          <w:szCs w:val="24"/>
        </w:rPr>
        <w:t>instrumentos que brinda</w:t>
      </w:r>
      <w:r w:rsidRPr="006F1B25">
        <w:rPr>
          <w:sz w:val="24"/>
          <w:szCs w:val="24"/>
        </w:rPr>
        <w:t xml:space="preserve"> alta precisión pero consumen tiempo, recursos y, en ocasiones, dejan sectores sin medir debido a la dificultad de su acceso </w:t>
      </w:r>
      <w:r w:rsidRPr="006F1B25">
        <w:rPr>
          <w:sz w:val="24"/>
          <w:szCs w:val="24"/>
        </w:rPr>
        <w:fldChar w:fldCharType="begin" w:fldLock="1"/>
      </w:r>
      <w:r w:rsidR="002B4243">
        <w:rPr>
          <w:sz w:val="24"/>
          <w:szCs w:val="24"/>
        </w:rPr>
        <w:instrText>ADDIN CSL_CITATION {"citationItems":[{"id":"ITEM-1","itemData":{"DOI":"10.1016/j.jag.2012.12.005","ISSN":"15698432","abstract":"Beach heights and tidal variation have large impacts on the accuracy of estimates ofcoastline position and its historical changes of a wider and flatter beach based on remote sensing data. This study presents an approach to analysis of waterline movement based on the beach slope, estimated from two effective images with Landsat images data. Two images acquired at different stages of the tide were processed to delineate accurately the position of the waterline. Then waterlines were assigned heights using elevations predictedby a two-dimensional non-linear tidal assimilation model. Beach slope can be calculated piecewise using the heighted shorelines based on the equiangular triangle theory. The positions of the national tidal height datum coastline can be obtained by the beach slope calculation method to accurately monitor the changing of coastline. A change in the coastline of the southwest tidal flat of the Yellow River delta, from Tianshuigou to the XiaoqingRiver mouth, was detected by combining field measurements of profiles and bathymetric data. The root mean squared error (RMSE) of the calculated slope of the intertidal zone was one order of magnitude less than the measured slope. The minimum error of self-consistency check is 0.2%. The RMSE between the coastlines estimated by the proposed method and those surveyed data varies from 53.98 m to 217.72 m. It is shown that this method is more suitable for the two years and over the time scales of shoreline change monitoring. To assess erosion/accretion patterns in the tidal flat, and the controlling factors, the volume of the beach was investigated as a possible indicator. The accepted coastline position and changes in the beach volume were used to monitor the changing pattern of accretion and erosion along the coast southwest of the recent Yellow River mouth. © 2012 Elsevier B.V.","author":[{"dropping-particle":"","family":"Liu","given":"Yanxia","non-dropping-particle":"","parse-names":false,"suffix":""},{"dropping-particle":"","family":"Huang","given":"Haijun","non-dropping-particle":"","parse-names":false,"suffix":""},{"dropping-particle":"","family":"Qiu","given":"Zhongfeng","non-dropping-particle":"","parse-names":false,"suffix":""},{"dropping-particle":"","family":"Fan","given":"Jianyong","non-dropping-particle":"","parse-names":false,"suffix":""}],"container-title":"International Journal of Applied Earth Observation and Geoinformation","id":"ITEM-1","issue":"1","issued":{"date-parts":[["2013"]]},"page":"165-176","publisher":"Elsevier B.V.","title":"Detecting coastline change from satellite images based on beach slope estimation in a tidal flat","type":"article-journal","volume":"23"},"uris":["http://www.mendeley.com/documents/?uuid=33ba889b-5b4b-46c2-be4b-eab10e2c67b1"]}],"mendeley":{"formattedCitation":"(Liu &lt;i&gt;et al.&lt;/i&gt;, 2013)","manualFormatting":"(Liu, Huang et al., 2013)","plainTextFormattedCitation":"(Liu et al., 2013)","previouslyFormattedCitation":"(Liu &lt;i&gt;et al.&lt;/i&gt;, 2013)"},"properties":{"noteIndex":0},"schema":"https://github.com/citation-style-language/schema/raw/master/csl-citation.json"}</w:instrText>
      </w:r>
      <w:r w:rsidRPr="006F1B25">
        <w:rPr>
          <w:sz w:val="24"/>
          <w:szCs w:val="24"/>
        </w:rPr>
        <w:fldChar w:fldCharType="separate"/>
      </w:r>
      <w:r w:rsidR="003A2C69" w:rsidRPr="003A2C69">
        <w:rPr>
          <w:noProof/>
          <w:sz w:val="24"/>
          <w:szCs w:val="24"/>
        </w:rPr>
        <w:t>(Liu</w:t>
      </w:r>
      <w:r w:rsidR="00274BE2">
        <w:rPr>
          <w:noProof/>
          <w:sz w:val="24"/>
          <w:szCs w:val="24"/>
        </w:rPr>
        <w:t>, Huang</w:t>
      </w:r>
      <w:r w:rsidR="003A2C69" w:rsidRPr="003A2C69">
        <w:rPr>
          <w:noProof/>
          <w:sz w:val="24"/>
          <w:szCs w:val="24"/>
        </w:rPr>
        <w:t xml:space="preserve"> </w:t>
      </w:r>
      <w:r w:rsidR="003A2C69" w:rsidRPr="00274BE2">
        <w:rPr>
          <w:iCs/>
          <w:noProof/>
          <w:sz w:val="24"/>
          <w:szCs w:val="24"/>
        </w:rPr>
        <w:t>et al.,</w:t>
      </w:r>
      <w:r w:rsidR="003A2C69" w:rsidRPr="003A2C69">
        <w:rPr>
          <w:noProof/>
          <w:sz w:val="24"/>
          <w:szCs w:val="24"/>
        </w:rPr>
        <w:t xml:space="preserve"> 2013)</w:t>
      </w:r>
      <w:r w:rsidRPr="006F1B25">
        <w:rPr>
          <w:sz w:val="24"/>
          <w:szCs w:val="24"/>
        </w:rPr>
        <w:fldChar w:fldCharType="end"/>
      </w:r>
      <w:r w:rsidRPr="006F1B25">
        <w:rPr>
          <w:sz w:val="24"/>
          <w:szCs w:val="24"/>
        </w:rPr>
        <w:t>. Por otro lado, los sensores remotos pueden recolectar datos de áreas más extensas, de forma rápida y a un bajo costo</w:t>
      </w:r>
      <w:r w:rsidR="002D4C92">
        <w:rPr>
          <w:sz w:val="24"/>
          <w:szCs w:val="24"/>
        </w:rPr>
        <w:t xml:space="preserve"> </w:t>
      </w:r>
      <w:r w:rsidRPr="006F1B25">
        <w:rPr>
          <w:sz w:val="24"/>
          <w:szCs w:val="24"/>
        </w:rPr>
        <w:fldChar w:fldCharType="begin" w:fldLock="1"/>
      </w:r>
      <w:r w:rsidR="002B4243">
        <w:rPr>
          <w:sz w:val="24"/>
          <w:szCs w:val="24"/>
        </w:rPr>
        <w:instrText>ADDIN CSL_CITATION {"citationItems":[{"id":"ITEM-1","itemData":{"DOI":"10.1016/j.asr.2019.07.032","ISSN":"18791948","abstract":"The coastline is the dividing line between the ocean and land. Monitoring coastline dynamics is of crucial importance because it provides essential information for understanding the coastal response to contemporary climate change and human impacts. Real-time monitoring of coastlines has increasingly depended on remote sensing images at high temporal and spatial resolutions. In this study, a method combining the tasseled cap transformation (TCT) and feature knowledge is proposed to extract coastline information. Because traditional remote sensing methods cannot be used where total suspended sediment content is high, land and ocean separation was carried out using the wetness component of the Otsu method. A mathematical morphology analysis was used to remove the influence of lakes, rivers, and ships. Coastlines with shorter length were eliminated, and intermittent coastlines were connected based on a coordinate geometry description (such as length, distance, and direction). For the period of 2000–2018, Landsat-5 TM (Thematic Mapper) and Landsat-8 OLI (Operational Land Imager) images of the Zhoushan Islands, China, were used to extract coastline information using a method combining TCT and feature knowledge. A comparison of the results with reference data obtained by visual interpretation shows that the average of producer accuracy and user accuracy are 93.62% and 96.15%, respectively, and the average of length error was 2.45%. Therefore, the proposed method was effective in delineating the boundary between land and ocean and more effective than traditional methods in areas with high suspended sediment concentrations.","author":[{"dropping-particle":"","family":"Chen","given":"Chao","non-dropping-particle":"","parse-names":false,"suffix":""},{"dropping-particle":"","family":"Bu","given":"Juan","non-dropping-particle":"","parse-names":false,"suffix":""},{"dropping-particle":"","family":"Zhang","given":"Yuhuan","non-dropping-particle":"","parse-names":false,"suffix":""},{"dropping-particle":"","family":"Zhuang","given":"Yue","non-dropping-particle":"","parse-names":false,"suffix":""},{"dropping-particle":"","family":"Chu","given":"Yanli","non-dropping-particle":"","parse-names":false,"suffix":""},{"dropping-particle":"","family":"Hu","given":"Jiachen","non-dropping-particle":"","parse-names":false,"suffix":""},{"dropping-particle":"","family":"Guo","given":"Biyun","non-dropping-particle":"","parse-names":false,"suffix":""}],"container-title":"Advances in Space Research","id":"ITEM-1","issue":"9","issued":{"date-parts":[["2019"]]},"page":"1780-1791","publisher":"COSPAR","title":"The application of the tasseled cap transformation and feature knowledge for the extraction of coastline information from remote sensing images","type":"article-journal","volume":"64"},"uris":["http://www.mendeley.com/documents/?uuid=3e714777-fb89-49b5-b7fe-ac7cae68a18a"]}],"mendeley":{"formattedCitation":"(Chen &lt;i&gt;et al.&lt;/i&gt;, 2019)","manualFormatting":"(Chen, Bu et al., 2019)","plainTextFormattedCitation":"(Chen et al., 2019)","previouslyFormattedCitation":"(Chen &lt;i&gt;et al.&lt;/i&gt;, 2019)"},"properties":{"noteIndex":0},"schema":"https://github.com/citation-style-language/schema/raw/master/csl-citation.json"}</w:instrText>
      </w:r>
      <w:r w:rsidRPr="006F1B25">
        <w:rPr>
          <w:sz w:val="24"/>
          <w:szCs w:val="24"/>
        </w:rPr>
        <w:fldChar w:fldCharType="separate"/>
      </w:r>
      <w:r w:rsidR="003A2C69" w:rsidRPr="003A2C69">
        <w:rPr>
          <w:noProof/>
          <w:sz w:val="24"/>
          <w:szCs w:val="24"/>
        </w:rPr>
        <w:t>(Chen</w:t>
      </w:r>
      <w:r w:rsidR="00274BE2">
        <w:rPr>
          <w:noProof/>
          <w:sz w:val="24"/>
          <w:szCs w:val="24"/>
        </w:rPr>
        <w:t>, Bu</w:t>
      </w:r>
      <w:r w:rsidR="003A2C69" w:rsidRPr="003A2C69">
        <w:rPr>
          <w:noProof/>
          <w:sz w:val="24"/>
          <w:szCs w:val="24"/>
        </w:rPr>
        <w:t xml:space="preserve"> </w:t>
      </w:r>
      <w:r w:rsidR="003A2C69" w:rsidRPr="00274BE2">
        <w:rPr>
          <w:iCs/>
          <w:noProof/>
          <w:sz w:val="24"/>
          <w:szCs w:val="24"/>
        </w:rPr>
        <w:t>et al.</w:t>
      </w:r>
      <w:r w:rsidR="003A2C69" w:rsidRPr="003A2C69">
        <w:rPr>
          <w:noProof/>
          <w:sz w:val="24"/>
          <w:szCs w:val="24"/>
        </w:rPr>
        <w:t>, 2019)</w:t>
      </w:r>
      <w:r w:rsidRPr="006F1B25">
        <w:rPr>
          <w:sz w:val="24"/>
          <w:szCs w:val="24"/>
        </w:rPr>
        <w:fldChar w:fldCharType="end"/>
      </w:r>
      <w:r w:rsidR="002D4C92">
        <w:rPr>
          <w:sz w:val="24"/>
          <w:szCs w:val="24"/>
        </w:rPr>
        <w:t>.</w:t>
      </w:r>
      <w:r w:rsidRPr="006F1B25">
        <w:rPr>
          <w:sz w:val="24"/>
          <w:szCs w:val="24"/>
        </w:rPr>
        <w:t xml:space="preserve"> </w:t>
      </w:r>
    </w:p>
    <w:p w14:paraId="324E6C29" w14:textId="5B0E9590" w:rsidR="00EB4FD2" w:rsidRPr="00EB4FD2" w:rsidRDefault="00EB4FD2" w:rsidP="00EB4FD2">
      <w:pPr>
        <w:ind w:firstLine="567"/>
        <w:jc w:val="both"/>
        <w:rPr>
          <w:sz w:val="24"/>
          <w:szCs w:val="24"/>
        </w:rPr>
      </w:pPr>
      <w:r w:rsidRPr="00EB4FD2">
        <w:rPr>
          <w:sz w:val="24"/>
          <w:szCs w:val="24"/>
        </w:rPr>
        <w:t xml:space="preserve">Por tal motivo, el uso de datos provenientes de sensores remotos es cada vez más frecuente, utilizando como insumo principal imágenes multiespectrales y con la aplicación de metodologías innovadoras se ha extraído la línea de costa, logrando corregir deficiencias presentes en los datos recolectados en campo </w:t>
      </w:r>
      <w:r w:rsidRPr="00EB4FD2">
        <w:rPr>
          <w:sz w:val="24"/>
          <w:szCs w:val="24"/>
        </w:rPr>
        <w:fldChar w:fldCharType="begin" w:fldLock="1"/>
      </w:r>
      <w:r w:rsidR="002B4243">
        <w:rPr>
          <w:sz w:val="24"/>
          <w:szCs w:val="24"/>
        </w:rPr>
        <w:instrText>ADDIN CSL_CITATION {"citationItems":[{"id":"ITEM-1","itemData":{"DOI":"10.1109/MGRS.2017.2688704","ISSN":"21686831","abstract":"The world of Earth observation (EO) data is rapidly changing, driven by exponential advances in sensor and digital technologies. Recent decades have seen the development of extraordinary new ways of collecting, storing, manipulating, and transmitting data that are radically transforming the way we conduct and organize science. This convergence of technologies creates new challenges for EO scientists and data and software providers to fully exploit large amounts of multivariate data from diverse sources. At the same time, these technological trends also generate huge opportunities to better understand our planet and turn big data into new types of information services. This article briefly describes some of the elements of the European Space Agency's (ESA) EO Open Science program, which aims to enable the digital transformation of the EO community and make the most of the large, complex, and diverse data delivered by the new generation of EO missions, such as the Copernicus Sentinels.","author":[{"dropping-particle":"","family":"Mathieu","given":"Pierre Philippe","non-dropping-particle":"","parse-names":false,"suffix":""},{"dropping-particle":"","family":"Borgeaud","given":"Maurice","non-dropping-particle":"","parse-names":false,"suffix":""},{"dropping-particle":"","family":"Desnos","given":"Yves Louis","non-dropping-particle":"","parse-names":false,"suffix":""},{"dropping-particle":"","family":"Rast","given":"Michael","non-dropping-particle":"","parse-names":false,"suffix":""},{"dropping-particle":"","family":"Brockmann","given":"Carsten","non-dropping-particle":"","parse-names":false,"suffix":""},{"dropping-particle":"","family":"See","given":"Linda","non-dropping-particle":"","parse-names":false,"suffix":""},{"dropping-particle":"","family":"Kapur","given":"Ravi","non-dropping-particle":"","parse-names":false,"suffix":""},{"dropping-particle":"","family":"Mahecha","given":"Miguel","non-dropping-particle":"","parse-names":false,"suffix":""},{"dropping-particle":"","family":"Benz","given":"Ursula","non-dropping-particle":"","parse-names":false,"suffix":""},{"dropping-particle":"","family":"Fritz","given":"Steffen","non-dropping-particle":"","parse-names":false,"suffix":""}],"container-title":"IEEE Geoscience and Remote Sensing Magazine","id":"ITEM-1","issue":"2","issued":{"date-parts":[["2017"]]},"page":"86-96","publisher":"IEEE","title":"The ESA's earth observation open science program","type":"article-journal","volume":"5"},"uris":["http://www.mendeley.com/documents/?uuid=3302f07d-4da8-45c4-a365-d8776aa71f36"]}],"mendeley":{"formattedCitation":"(Mathieu &lt;i&gt;et al.&lt;/i&gt;, 2017)","manualFormatting":"(Mathieu, Borgeaud et al., 2017, Chen, Bu et al., 2019, Deng, Zhu et al., 2019)","plainTextFormattedCitation":"(Mathieu et al., 2017)","previouslyFormattedCitation":"(Mathieu &lt;i&gt;et al.&lt;/i&gt;, 2017)"},"properties":{"noteIndex":0},"schema":"https://github.com/citation-style-language/schema/raw/master/csl-citation.json"}</w:instrText>
      </w:r>
      <w:r w:rsidRPr="00EB4FD2">
        <w:rPr>
          <w:sz w:val="24"/>
          <w:szCs w:val="24"/>
        </w:rPr>
        <w:fldChar w:fldCharType="separate"/>
      </w:r>
      <w:r w:rsidR="003A2C69" w:rsidRPr="005F51D7">
        <w:rPr>
          <w:noProof/>
          <w:sz w:val="24"/>
          <w:szCs w:val="24"/>
        </w:rPr>
        <w:t>(Mathieu</w:t>
      </w:r>
      <w:r w:rsidR="005F51D7" w:rsidRPr="005F51D7">
        <w:rPr>
          <w:noProof/>
          <w:sz w:val="24"/>
          <w:szCs w:val="24"/>
        </w:rPr>
        <w:t>, Borgeaud</w:t>
      </w:r>
      <w:r w:rsidR="003A2C69" w:rsidRPr="005F51D7">
        <w:rPr>
          <w:noProof/>
          <w:sz w:val="24"/>
          <w:szCs w:val="24"/>
        </w:rPr>
        <w:t xml:space="preserve"> </w:t>
      </w:r>
      <w:r w:rsidR="003A2C69" w:rsidRPr="005F51D7">
        <w:rPr>
          <w:iCs/>
          <w:noProof/>
          <w:sz w:val="24"/>
          <w:szCs w:val="24"/>
        </w:rPr>
        <w:t>et al.</w:t>
      </w:r>
      <w:r w:rsidR="003A2C69" w:rsidRPr="005F51D7">
        <w:rPr>
          <w:noProof/>
          <w:sz w:val="24"/>
          <w:szCs w:val="24"/>
        </w:rPr>
        <w:t>, 2017</w:t>
      </w:r>
      <w:r w:rsidR="005F51D7" w:rsidRPr="005F51D7">
        <w:rPr>
          <w:noProof/>
          <w:sz w:val="24"/>
          <w:szCs w:val="24"/>
        </w:rPr>
        <w:t>, Chen, Bu et al., 2019, Deng, Zhu et al., 2019</w:t>
      </w:r>
      <w:r w:rsidR="003A2C69" w:rsidRPr="005F51D7">
        <w:rPr>
          <w:noProof/>
          <w:sz w:val="24"/>
          <w:szCs w:val="24"/>
        </w:rPr>
        <w:t>)</w:t>
      </w:r>
      <w:r w:rsidRPr="00EB4FD2">
        <w:rPr>
          <w:sz w:val="24"/>
          <w:szCs w:val="24"/>
        </w:rPr>
        <w:fldChar w:fldCharType="end"/>
      </w:r>
      <w:r w:rsidRPr="00EB4FD2">
        <w:rPr>
          <w:sz w:val="24"/>
          <w:szCs w:val="24"/>
        </w:rPr>
        <w:t>. Sin embargo, su uso conlleva ciertas limitaciones, debido a las condiciones climáticas en el momento de la adquisición de información realizada por el sensor,</w:t>
      </w:r>
      <w:r w:rsidR="005F51D7">
        <w:rPr>
          <w:sz w:val="24"/>
          <w:szCs w:val="24"/>
        </w:rPr>
        <w:t xml:space="preserve"> </w:t>
      </w:r>
      <w:r w:rsidRPr="00EB4FD2">
        <w:rPr>
          <w:sz w:val="24"/>
          <w:szCs w:val="24"/>
        </w:rPr>
        <w:t>por l</w:t>
      </w:r>
      <w:r w:rsidR="005F51D7">
        <w:rPr>
          <w:sz w:val="24"/>
          <w:szCs w:val="24"/>
        </w:rPr>
        <w:t>o que</w:t>
      </w:r>
      <w:r w:rsidRPr="00EB4FD2">
        <w:rPr>
          <w:sz w:val="24"/>
          <w:szCs w:val="24"/>
        </w:rPr>
        <w:t xml:space="preserve"> </w:t>
      </w:r>
      <w:r w:rsidR="00D05072">
        <w:rPr>
          <w:sz w:val="24"/>
          <w:szCs w:val="24"/>
        </w:rPr>
        <w:fldChar w:fldCharType="begin" w:fldLock="1"/>
      </w:r>
      <w:r w:rsidR="002D4C92">
        <w:rPr>
          <w:sz w:val="24"/>
          <w:szCs w:val="24"/>
        </w:rPr>
        <w:instrText>ADDIN CSL_CITATION {"citationItems":[{"id":"ITEM-1","itemData":{"DOI":"10.23919/IRS.2017.8008161","ISBN":"9783736993433","ISSN":"21555753","abstract":"The shoreline is an important part of many cartographic materials. Given the geometric complexity and its length, it is important to use the methods of the automatic extraction. This can be done by using satellite radar imageries. The paper presents an analysis of the automatic shoreline extraction by using selected image processing methods. Extracted shoreline was also assessed in the aspect of the production process of the electronic navigational charts.","author":[{"dropping-particle":"","family":"Lubczonek","given":"Jacek","non-dropping-particle":"","parse-names":false,"suffix":""}],"container-title":"Proceedings International Radar Symposium","id":"ITEM-1","issued":{"date-parts":[["2017"]]},"page":"1-9","title":"Application of Sentinel-1 imageries for shoreline extraction","type":"article-journal"},"uris":["http://www.mendeley.com/documents/?uuid=80b732fb-2c93-438e-954e-6510241354b2"]}],"mendeley":{"formattedCitation":"(Lubczonek, 2017)","manualFormatting":"Lubczonek (2017)","plainTextFormattedCitation":"(Lubczonek, 2017)","previouslyFormattedCitation":"(Lubczonek, 2017)"},"properties":{"noteIndex":0},"schema":"https://github.com/citation-style-language/schema/raw/master/csl-citation.json"}</w:instrText>
      </w:r>
      <w:r w:rsidR="00D05072">
        <w:rPr>
          <w:sz w:val="24"/>
          <w:szCs w:val="24"/>
        </w:rPr>
        <w:fldChar w:fldCharType="separate"/>
      </w:r>
      <w:r w:rsidR="00D05072" w:rsidRPr="00D05072">
        <w:rPr>
          <w:noProof/>
          <w:sz w:val="24"/>
          <w:szCs w:val="24"/>
        </w:rPr>
        <w:t>Lubczonek</w:t>
      </w:r>
      <w:r w:rsidR="002D4C92">
        <w:rPr>
          <w:noProof/>
          <w:sz w:val="24"/>
          <w:szCs w:val="24"/>
        </w:rPr>
        <w:t xml:space="preserve"> (</w:t>
      </w:r>
      <w:r w:rsidR="00D05072" w:rsidRPr="00D05072">
        <w:rPr>
          <w:noProof/>
          <w:sz w:val="24"/>
          <w:szCs w:val="24"/>
        </w:rPr>
        <w:t>2017)</w:t>
      </w:r>
      <w:r w:rsidR="00D05072">
        <w:rPr>
          <w:sz w:val="24"/>
          <w:szCs w:val="24"/>
        </w:rPr>
        <w:fldChar w:fldCharType="end"/>
      </w:r>
      <w:r w:rsidRPr="00EB4FD2">
        <w:rPr>
          <w:sz w:val="24"/>
          <w:szCs w:val="24"/>
        </w:rPr>
        <w:t>, señala que, como alternativa, el radar de apertura sintética (SAR</w:t>
      </w:r>
      <w:r w:rsidR="005F51D7">
        <w:rPr>
          <w:sz w:val="24"/>
          <w:szCs w:val="24"/>
        </w:rPr>
        <w:t>, por sus siglas en inglés</w:t>
      </w:r>
      <w:r w:rsidRPr="00EB4FD2">
        <w:rPr>
          <w:sz w:val="24"/>
          <w:szCs w:val="24"/>
        </w:rPr>
        <w:t>), presenta mayores ventajas al ser un sensor activo que posee la capacidad de realizar tomas durante el día y la noche sin influencia de la cobertura de nubes o condiciones climáticas.</w:t>
      </w:r>
    </w:p>
    <w:p w14:paraId="05981ECA" w14:textId="243E758E" w:rsidR="00EB4FD2" w:rsidRPr="00EB4FD2" w:rsidRDefault="00EB4FD2" w:rsidP="00EB4FD2">
      <w:pPr>
        <w:ind w:firstLine="567"/>
        <w:jc w:val="both"/>
        <w:rPr>
          <w:sz w:val="24"/>
          <w:szCs w:val="24"/>
        </w:rPr>
      </w:pPr>
      <w:r w:rsidRPr="00EB4FD2">
        <w:rPr>
          <w:sz w:val="24"/>
          <w:szCs w:val="24"/>
        </w:rPr>
        <w:t xml:space="preserve">Los estudios realizados por </w:t>
      </w:r>
      <w:r w:rsidR="00827A74">
        <w:rPr>
          <w:sz w:val="24"/>
          <w:szCs w:val="24"/>
        </w:rPr>
        <w:fldChar w:fldCharType="begin" w:fldLock="1"/>
      </w:r>
      <w:r w:rsidR="002D4C92">
        <w:rPr>
          <w:sz w:val="24"/>
          <w:szCs w:val="24"/>
        </w:rPr>
        <w:instrText>ADDIN CSL_CITATION {"citationItems":[{"id":"ITEM-1","itemData":{"DOI":"10.29252/ijcoe.2.2.11","ISSN":"2538-2667","author":[{"dropping-particle":"","family":"Mirsane","given":"Hasan","non-dropping-particle":"","parse-names":false,"suffix":""},{"dropping-particle":"","family":"Maghsoudi","given":"Yaser","non-dropping-particle":"","parse-names":false,"suffix":""},{"dropping-particle":"","family":"Emadi","given":"Rohollah","non-dropping-particle":"","parse-names":false,"suffix":""},{"dropping-particle":"","family":"Mostafavi","given":"Majid","non-dropping-particle":"","parse-names":false,"suffix":""}],"container-title":"International Journal of coastal and offshore engineering","id":"ITEM-1","issue":"2","issued":{"date-parts":[["2018"]]},"page":"11-20","title":"Automatic Coastline Extraction Using Radar and Optical Satellite Imagery and Wavelet-IHS Fusion Method","type":"article-journal","volume":"2"},"uris":["http://www.mendeley.com/documents/?uuid=87fe9eb8-8d74-4ff9-987e-955d8cc746d3"]}],"mendeley":{"formattedCitation":"(Mirsane &lt;i&gt;et al.&lt;/i&gt;, 2018)","manualFormatting":"Mirsane, Maghsoudi et al. (2018) y Kaichang, Jue et al. (2003)","plainTextFormattedCitation":"(Mirsane et al., 2018)","previouslyFormattedCitation":"(Mirsane &lt;i&gt;et al.&lt;/i&gt;, 2018)"},"properties":{"noteIndex":0},"schema":"https://github.com/citation-style-language/schema/raw/master/csl-citation.json"}</w:instrText>
      </w:r>
      <w:r w:rsidR="00827A74">
        <w:rPr>
          <w:sz w:val="24"/>
          <w:szCs w:val="24"/>
        </w:rPr>
        <w:fldChar w:fldCharType="separate"/>
      </w:r>
      <w:r w:rsidR="00095E3A">
        <w:rPr>
          <w:noProof/>
          <w:sz w:val="24"/>
          <w:szCs w:val="24"/>
        </w:rPr>
        <w:t>Mirsane, Maghsoudi</w:t>
      </w:r>
      <w:r w:rsidR="00827A74">
        <w:rPr>
          <w:noProof/>
          <w:sz w:val="24"/>
          <w:szCs w:val="24"/>
        </w:rPr>
        <w:t xml:space="preserve"> </w:t>
      </w:r>
      <w:r w:rsidR="00827A74" w:rsidRPr="00827A74">
        <w:rPr>
          <w:noProof/>
          <w:sz w:val="24"/>
          <w:szCs w:val="24"/>
        </w:rPr>
        <w:t xml:space="preserve">et al. </w:t>
      </w:r>
      <w:r w:rsidR="002D4C92">
        <w:rPr>
          <w:noProof/>
          <w:sz w:val="24"/>
          <w:szCs w:val="24"/>
        </w:rPr>
        <w:t>(</w:t>
      </w:r>
      <w:r w:rsidR="00827A74" w:rsidRPr="00827A74">
        <w:rPr>
          <w:noProof/>
          <w:sz w:val="24"/>
          <w:szCs w:val="24"/>
        </w:rPr>
        <w:t>2018</w:t>
      </w:r>
      <w:r w:rsidR="002D4C92">
        <w:rPr>
          <w:noProof/>
          <w:sz w:val="24"/>
          <w:szCs w:val="24"/>
        </w:rPr>
        <w:t>) y</w:t>
      </w:r>
      <w:r w:rsidR="00095E3A">
        <w:rPr>
          <w:noProof/>
          <w:sz w:val="24"/>
          <w:szCs w:val="24"/>
        </w:rPr>
        <w:t xml:space="preserve"> Kaichang, Jue et al. </w:t>
      </w:r>
      <w:r w:rsidR="002D4C92">
        <w:rPr>
          <w:noProof/>
          <w:sz w:val="24"/>
          <w:szCs w:val="24"/>
        </w:rPr>
        <w:t>(</w:t>
      </w:r>
      <w:r w:rsidR="00095E3A">
        <w:rPr>
          <w:noProof/>
          <w:sz w:val="24"/>
          <w:szCs w:val="24"/>
        </w:rPr>
        <w:t>2003</w:t>
      </w:r>
      <w:r w:rsidR="00827A74" w:rsidRPr="00827A74">
        <w:rPr>
          <w:noProof/>
          <w:sz w:val="24"/>
          <w:szCs w:val="24"/>
        </w:rPr>
        <w:t>)</w:t>
      </w:r>
      <w:r w:rsidR="00827A74">
        <w:rPr>
          <w:sz w:val="24"/>
          <w:szCs w:val="24"/>
        </w:rPr>
        <w:fldChar w:fldCharType="end"/>
      </w:r>
      <w:r w:rsidR="00827A74">
        <w:rPr>
          <w:sz w:val="24"/>
          <w:szCs w:val="24"/>
        </w:rPr>
        <w:t xml:space="preserve"> </w:t>
      </w:r>
      <w:r w:rsidRPr="00EB4FD2">
        <w:rPr>
          <w:sz w:val="24"/>
          <w:szCs w:val="24"/>
        </w:rPr>
        <w:t xml:space="preserve">muestran distintas metodologías para la extracción automática y semiautomática de la línea de costa, alcanzado hasta el momento resultados interesantes que han dado pie a nuevas investigaciones. De acuerdo con </w:t>
      </w:r>
      <w:r w:rsidR="00827A74">
        <w:rPr>
          <w:sz w:val="24"/>
          <w:szCs w:val="24"/>
        </w:rPr>
        <w:fldChar w:fldCharType="begin" w:fldLock="1"/>
      </w:r>
      <w:r w:rsidR="002D4C92">
        <w:rPr>
          <w:sz w:val="24"/>
          <w:szCs w:val="24"/>
        </w:rPr>
        <w:instrText>ADDIN CSL_CITATION {"citationItems":[{"id":"ITEM-1","itemData":{"DOI":"10.3390/ijgi8020075","ISSN":"22209964","abstract":"With coastal erosion and the increased interest in beach monitoring, there is a greater need for evaluation of the shoreline detection methods. Some studies have been conducted to produce state of the art reviews on shoreline definition and detection. It should be noted that with the development of remote sensing, shoreline detection is mainly achieved by image processing. Thus, it is important to evaluate the different image processing approaches used for shoreline detection. This paper presents a state of the art review on image processing methods used for shoreline detection in remote sensing. It starts with a review of different key concepts that can be used for shoreline detection. Then, the applied fundamental image processing methods are shown before a comparative analysis of these methods. A significant outcome of this study will provide practical insights into shoreline detection.","author":[{"dropping-particle":"","family":"Toure","given":"Seynabou","non-dropping-particle":"","parse-names":false,"suffix":""},{"dropping-particle":"","family":"Diop","given":"Oumar","non-dropping-particle":"","parse-names":false,"suffix":""},{"dropping-particle":"","family":"Kpalma","given":"Kidiyo","non-dropping-particle":"","parse-names":false,"suffix":""},{"dropping-particle":"","family":"Maiga","given":"Amadou Seidou","non-dropping-particle":"","parse-names":false,"suffix":""}],"container-title":"ISPRS International Journal of Geo-Information","id":"ITEM-1","issue":"2","issued":{"date-parts":[["2019"]]},"title":"Shoreline detection using optical remote sensing: A review","type":"article-journal","volume":"8"},"uris":["http://www.mendeley.com/documents/?uuid=091014e3-44a6-4a86-b758-c396517571be"]}],"mendeley":{"formattedCitation":"(Toure &lt;i&gt;et al.&lt;/i&gt;, 2019)","manualFormatting":"Toure, Diop et al. (2019)","plainTextFormattedCitation":"(Toure et al., 2019)","previouslyFormattedCitation":"(Toure &lt;i&gt;et al.&lt;/i&gt;, 2019)"},"properties":{"noteIndex":0},"schema":"https://github.com/citation-style-language/schema/raw/master/csl-citation.json"}</w:instrText>
      </w:r>
      <w:r w:rsidR="00827A74">
        <w:rPr>
          <w:sz w:val="24"/>
          <w:szCs w:val="24"/>
        </w:rPr>
        <w:fldChar w:fldCharType="separate"/>
      </w:r>
      <w:r w:rsidR="003A2C69" w:rsidRPr="003A2C69">
        <w:rPr>
          <w:noProof/>
          <w:sz w:val="24"/>
          <w:szCs w:val="24"/>
        </w:rPr>
        <w:t>Toure</w:t>
      </w:r>
      <w:r w:rsidR="00981C4E">
        <w:rPr>
          <w:noProof/>
          <w:sz w:val="24"/>
          <w:szCs w:val="24"/>
        </w:rPr>
        <w:t>,</w:t>
      </w:r>
      <w:r w:rsidR="003A2C69" w:rsidRPr="003A2C69">
        <w:rPr>
          <w:noProof/>
          <w:sz w:val="24"/>
          <w:szCs w:val="24"/>
        </w:rPr>
        <w:t xml:space="preserve"> </w:t>
      </w:r>
      <w:r w:rsidR="00981C4E">
        <w:rPr>
          <w:noProof/>
          <w:sz w:val="24"/>
          <w:szCs w:val="24"/>
        </w:rPr>
        <w:t xml:space="preserve">Diop </w:t>
      </w:r>
      <w:r w:rsidR="003A2C69" w:rsidRPr="00981C4E">
        <w:rPr>
          <w:iCs/>
          <w:noProof/>
          <w:sz w:val="24"/>
          <w:szCs w:val="24"/>
        </w:rPr>
        <w:t>et al.</w:t>
      </w:r>
      <w:r w:rsidR="003A2C69" w:rsidRPr="003A2C69">
        <w:rPr>
          <w:noProof/>
          <w:sz w:val="24"/>
          <w:szCs w:val="24"/>
        </w:rPr>
        <w:t xml:space="preserve"> </w:t>
      </w:r>
      <w:r w:rsidR="002D4C92">
        <w:rPr>
          <w:noProof/>
          <w:sz w:val="24"/>
          <w:szCs w:val="24"/>
        </w:rPr>
        <w:t>(</w:t>
      </w:r>
      <w:r w:rsidR="003A2C69" w:rsidRPr="003A2C69">
        <w:rPr>
          <w:noProof/>
          <w:sz w:val="24"/>
          <w:szCs w:val="24"/>
        </w:rPr>
        <w:t>2019)</w:t>
      </w:r>
      <w:r w:rsidR="00827A74">
        <w:rPr>
          <w:sz w:val="24"/>
          <w:szCs w:val="24"/>
        </w:rPr>
        <w:fldChar w:fldCharType="end"/>
      </w:r>
      <w:r w:rsidRPr="00EB4FD2">
        <w:rPr>
          <w:sz w:val="24"/>
          <w:szCs w:val="24"/>
        </w:rPr>
        <w:t xml:space="preserve">, la detección semiautomática de la línea de costa, mediante el uso de datos satelitales, se divide básicamente en </w:t>
      </w:r>
      <w:r w:rsidR="00827A74">
        <w:rPr>
          <w:sz w:val="24"/>
          <w:szCs w:val="24"/>
        </w:rPr>
        <w:t>3</w:t>
      </w:r>
      <w:r w:rsidRPr="00EB4FD2">
        <w:rPr>
          <w:sz w:val="24"/>
          <w:szCs w:val="24"/>
        </w:rPr>
        <w:t xml:space="preserve"> técnicas, de entre las cuales, la técnica del umbral o “</w:t>
      </w:r>
      <w:proofErr w:type="spellStart"/>
      <w:r w:rsidRPr="00EB4FD2">
        <w:rPr>
          <w:sz w:val="24"/>
          <w:szCs w:val="24"/>
        </w:rPr>
        <w:t>t</w:t>
      </w:r>
      <w:r w:rsidR="00981C4E">
        <w:rPr>
          <w:sz w:val="24"/>
          <w:szCs w:val="24"/>
        </w:rPr>
        <w:t>h</w:t>
      </w:r>
      <w:r w:rsidRPr="00EB4FD2">
        <w:rPr>
          <w:sz w:val="24"/>
          <w:szCs w:val="24"/>
        </w:rPr>
        <w:t>resholding</w:t>
      </w:r>
      <w:proofErr w:type="spellEnd"/>
      <w:r w:rsidRPr="00EB4FD2">
        <w:rPr>
          <w:sz w:val="24"/>
          <w:szCs w:val="24"/>
        </w:rPr>
        <w:t xml:space="preserve">”, en conjunto con una escena obtenida de la plataforma Sentinel-1, con el fin de aprovechar las diferencias espectrales obtenidas en el análisis de la retrodispersión que entregan el agua y la tierra, debido a que la primera actúa como una superficie lisa o especular devolviendo una muy baja retrodispersión, mientras que la segunda devuelve al sensor, un valor mucho más alto que el del agua, lo que permite fácilmente reconocer el límite entre ambos elementos </w:t>
      </w:r>
      <w:r w:rsidR="003020F8">
        <w:rPr>
          <w:sz w:val="24"/>
          <w:szCs w:val="24"/>
        </w:rPr>
        <w:fldChar w:fldCharType="begin" w:fldLock="1"/>
      </w:r>
      <w:r w:rsidR="002B4243">
        <w:rPr>
          <w:sz w:val="24"/>
          <w:szCs w:val="24"/>
        </w:rPr>
        <w:instrText>ADDIN CSL_CITATION {"citationItems":[{"id":"ITEM-1","itemData":{"DOI":"10.12962/j24423998.v11i2.1265","ISSN":"1858-2281","author":[{"dropping-particle":"","family":"Bioresita","given":"Filsa","non-dropping-particle":"","parse-names":false,"suffix":""},{"dropping-particle":"","family":"Hayati","given":"Noorlaila","non-dropping-particle":"","parse-names":false,"suffix":""}],"container-title":"Geoid","id":"ITEM-1","issue":"2","issued":{"date-parts":[["2016"]]},"page":"190","title":"Coastline Changes Detection Using Sentinel-1 Satellite Imagery in Surabaya, East Java, Indonesia","type":"article-journal","volume":"11"},"uris":["http://www.mendeley.com/documents/?uuid=026cd8d4-955a-4666-83dd-cef4c451b867"]}],"mendeley":{"formattedCitation":"(Bioresita and Hayati, 2016)","manualFormatting":"(Bioresita, Hayati, 2016)","plainTextFormattedCitation":"(Bioresita and Hayati, 2016)","previouslyFormattedCitation":"(Bioresita and Hayati, 2016)"},"properties":{"noteIndex":0},"schema":"https://github.com/citation-style-language/schema/raw/master/csl-citation.json"}</w:instrText>
      </w:r>
      <w:r w:rsidR="003020F8">
        <w:rPr>
          <w:sz w:val="24"/>
          <w:szCs w:val="24"/>
        </w:rPr>
        <w:fldChar w:fldCharType="separate"/>
      </w:r>
      <w:r w:rsidR="003A2C69" w:rsidRPr="003A2C69">
        <w:rPr>
          <w:noProof/>
          <w:sz w:val="24"/>
          <w:szCs w:val="24"/>
        </w:rPr>
        <w:t>(Bioresita</w:t>
      </w:r>
      <w:r w:rsidR="00C16970">
        <w:rPr>
          <w:noProof/>
          <w:sz w:val="24"/>
          <w:szCs w:val="24"/>
        </w:rPr>
        <w:t xml:space="preserve">, </w:t>
      </w:r>
      <w:r w:rsidR="003A2C69" w:rsidRPr="003A2C69">
        <w:rPr>
          <w:noProof/>
          <w:sz w:val="24"/>
          <w:szCs w:val="24"/>
        </w:rPr>
        <w:t>Hayati, 2016)</w:t>
      </w:r>
      <w:r w:rsidR="003020F8">
        <w:rPr>
          <w:sz w:val="24"/>
          <w:szCs w:val="24"/>
        </w:rPr>
        <w:fldChar w:fldCharType="end"/>
      </w:r>
      <w:r w:rsidRPr="00EB4FD2">
        <w:rPr>
          <w:sz w:val="24"/>
          <w:szCs w:val="24"/>
        </w:rPr>
        <w:t>.</w:t>
      </w:r>
    </w:p>
    <w:p w14:paraId="6F632D43" w14:textId="2A7BAE71" w:rsidR="00EB4FD2" w:rsidRDefault="00EB4FD2" w:rsidP="00EB4FD2">
      <w:pPr>
        <w:ind w:firstLine="567"/>
        <w:jc w:val="both"/>
        <w:rPr>
          <w:color w:val="222222"/>
          <w:sz w:val="24"/>
          <w:szCs w:val="24"/>
          <w:shd w:val="clear" w:color="auto" w:fill="FFFFFF"/>
        </w:rPr>
      </w:pPr>
      <w:r w:rsidRPr="00EB4FD2">
        <w:rPr>
          <w:sz w:val="24"/>
          <w:szCs w:val="24"/>
        </w:rPr>
        <w:t xml:space="preserve">El presente estudio muestra la metodología de extracción semiautomática de línea de costa, y la posterior evaluación del resultado obtenido, a través de la comparación entre la línea extraída y la línea de costa oficial del área de estudio, además del uso de la ortofotografía generada por el Instituto Oceanográfico y Antártico de la Armada del Ecuador mediante tecnología UAV, la misma que permitirá </w:t>
      </w:r>
      <w:r w:rsidR="0008550E">
        <w:rPr>
          <w:sz w:val="24"/>
          <w:szCs w:val="24"/>
        </w:rPr>
        <w:t>analizar áreas específicas de la isla con mayor detalle</w:t>
      </w:r>
      <w:r w:rsidRPr="00EB4FD2">
        <w:rPr>
          <w:sz w:val="24"/>
          <w:szCs w:val="24"/>
        </w:rPr>
        <w:t>.</w:t>
      </w:r>
      <w:r w:rsidR="0008550E">
        <w:rPr>
          <w:sz w:val="24"/>
          <w:szCs w:val="24"/>
        </w:rPr>
        <w:t xml:space="preserve"> </w:t>
      </w:r>
      <w:r w:rsidRPr="00EB4FD2">
        <w:rPr>
          <w:sz w:val="24"/>
          <w:szCs w:val="24"/>
        </w:rPr>
        <w:lastRenderedPageBreak/>
        <w:t>Como área de estudio, se seleccionó la Isla de la Plata, en la provincia de Manabí, Ecuador,</w:t>
      </w:r>
      <w:r w:rsidR="00AD16B8">
        <w:rPr>
          <w:sz w:val="24"/>
          <w:szCs w:val="24"/>
        </w:rPr>
        <w:t xml:space="preserve"> d</w:t>
      </w:r>
      <w:r w:rsidRPr="00EB4FD2">
        <w:rPr>
          <w:color w:val="222222"/>
          <w:sz w:val="24"/>
          <w:szCs w:val="24"/>
          <w:shd w:val="clear" w:color="auto" w:fill="FFFFFF"/>
        </w:rPr>
        <w:t xml:space="preserve">ebido a la similitud que presenta la isla de La Plata con las Islas Galápagos en cuanto a su morfología costera, rocosa y escarpada, </w:t>
      </w:r>
      <w:r w:rsidR="0008550E">
        <w:rPr>
          <w:color w:val="222222"/>
          <w:sz w:val="24"/>
          <w:szCs w:val="24"/>
          <w:shd w:val="clear" w:color="auto" w:fill="FFFFFF"/>
        </w:rPr>
        <w:t xml:space="preserve">ya que </w:t>
      </w:r>
      <w:r w:rsidRPr="00EB4FD2">
        <w:rPr>
          <w:color w:val="222222"/>
          <w:sz w:val="24"/>
          <w:szCs w:val="24"/>
          <w:shd w:val="clear" w:color="auto" w:fill="FFFFFF"/>
        </w:rPr>
        <w:t>es de interés institucional conocer si los procesos de extracción semiautomática de línea de costa a través de imágenes radar, podrían ser utilizados en el flujo de actualización de cartas náuticas de la región insul</w:t>
      </w:r>
      <w:r w:rsidR="0008550E">
        <w:rPr>
          <w:color w:val="222222"/>
          <w:sz w:val="24"/>
          <w:szCs w:val="24"/>
          <w:shd w:val="clear" w:color="auto" w:fill="FFFFFF"/>
        </w:rPr>
        <w:t>ar, porque la falta de imágenes ópticas con bajo porcentaje de nubes en esa zona, y la dificultad en la accesibilidad a ciertos puntos de las islas, vuelve el proceso de actualización cartográfica muy difícil</w:t>
      </w:r>
      <w:r w:rsidRPr="00EB4FD2">
        <w:rPr>
          <w:color w:val="222222"/>
          <w:sz w:val="24"/>
          <w:szCs w:val="24"/>
          <w:shd w:val="clear" w:color="auto" w:fill="FFFFFF"/>
        </w:rPr>
        <w:t>.</w:t>
      </w:r>
    </w:p>
    <w:p w14:paraId="478F152A" w14:textId="77777777" w:rsidR="00D05072" w:rsidRDefault="00D05072" w:rsidP="00EB4FD2">
      <w:pPr>
        <w:ind w:firstLine="567"/>
        <w:jc w:val="both"/>
        <w:rPr>
          <w:color w:val="222222"/>
          <w:sz w:val="24"/>
          <w:szCs w:val="24"/>
          <w:shd w:val="clear" w:color="auto" w:fill="FFFFFF"/>
        </w:rPr>
      </w:pPr>
    </w:p>
    <w:p w14:paraId="1E11849A" w14:textId="3837B4FF" w:rsidR="00B34EDB" w:rsidRDefault="00B34EDB" w:rsidP="00874718">
      <w:pPr>
        <w:pStyle w:val="Els-1storder-head"/>
        <w:numPr>
          <w:ilvl w:val="0"/>
          <w:numId w:val="7"/>
        </w:numPr>
        <w:spacing w:before="0" w:after="0" w:line="240" w:lineRule="auto"/>
        <w:ind w:left="284" w:hanging="284"/>
        <w:jc w:val="both"/>
        <w:rPr>
          <w:sz w:val="24"/>
          <w:szCs w:val="24"/>
          <w:lang w:val="es-EC"/>
        </w:rPr>
      </w:pPr>
      <w:r>
        <w:rPr>
          <w:sz w:val="24"/>
          <w:szCs w:val="24"/>
          <w:lang w:val="es-EC"/>
        </w:rPr>
        <w:t>LOCALIZACIÓN DEL ÁREA DE ESTUDIO</w:t>
      </w:r>
    </w:p>
    <w:p w14:paraId="4C277227" w14:textId="20532201" w:rsidR="00AD16B8" w:rsidRDefault="00AD16B8" w:rsidP="00AD16B8">
      <w:pPr>
        <w:pStyle w:val="Els-body-text"/>
        <w:rPr>
          <w:lang w:val="es-EC"/>
        </w:rPr>
      </w:pPr>
    </w:p>
    <w:p w14:paraId="304C400E" w14:textId="3D74569A" w:rsidR="00AD16B8" w:rsidRDefault="00AD16B8" w:rsidP="00D05072">
      <w:pPr>
        <w:ind w:firstLine="567"/>
        <w:jc w:val="both"/>
        <w:rPr>
          <w:color w:val="222222"/>
          <w:sz w:val="24"/>
          <w:szCs w:val="24"/>
          <w:shd w:val="clear" w:color="auto" w:fill="FFFFFF"/>
        </w:rPr>
      </w:pPr>
      <w:r w:rsidRPr="00AD16B8">
        <w:rPr>
          <w:color w:val="222222"/>
          <w:sz w:val="24"/>
          <w:szCs w:val="24"/>
          <w:shd w:val="clear" w:color="auto" w:fill="FFFFFF"/>
        </w:rPr>
        <w:t>La Isla de la Plata, se encuentra ubicada en la provincia de Manabí a una distancia aproximada de 24.30 millas náuticas del continente</w:t>
      </w:r>
      <w:r>
        <w:rPr>
          <w:color w:val="222222"/>
          <w:sz w:val="24"/>
          <w:szCs w:val="24"/>
          <w:shd w:val="clear" w:color="auto" w:fill="FFFFFF"/>
        </w:rPr>
        <w:t xml:space="preserve"> ecuatoriano</w:t>
      </w:r>
      <w:r w:rsidR="00FD3007">
        <w:rPr>
          <w:color w:val="222222"/>
          <w:sz w:val="24"/>
          <w:szCs w:val="24"/>
          <w:shd w:val="clear" w:color="auto" w:fill="FFFFFF"/>
        </w:rPr>
        <w:t>, localizada en las coordenadas 1°16’25’’ de latitud sur y 81°04’05’’ de longitud oeste</w:t>
      </w:r>
      <w:r w:rsidRPr="00AD16B8">
        <w:rPr>
          <w:color w:val="222222"/>
          <w:sz w:val="24"/>
          <w:szCs w:val="24"/>
          <w:shd w:val="clear" w:color="auto" w:fill="FFFFFF"/>
        </w:rPr>
        <w:t>,</w:t>
      </w:r>
      <w:r>
        <w:rPr>
          <w:color w:val="222222"/>
          <w:sz w:val="24"/>
          <w:szCs w:val="24"/>
          <w:shd w:val="clear" w:color="auto" w:fill="FFFFFF"/>
        </w:rPr>
        <w:t xml:space="preserve"> </w:t>
      </w:r>
      <w:r w:rsidRPr="00AD16B8">
        <w:rPr>
          <w:color w:val="222222"/>
          <w:sz w:val="24"/>
          <w:szCs w:val="24"/>
          <w:shd w:val="clear" w:color="auto" w:fill="FFFFFF"/>
        </w:rPr>
        <w:t>forma parte del Área Protegida del Parque Nacional Machalilla.</w:t>
      </w:r>
      <w:r>
        <w:rPr>
          <w:color w:val="222222"/>
          <w:sz w:val="24"/>
          <w:szCs w:val="24"/>
          <w:shd w:val="clear" w:color="auto" w:fill="FFFFFF"/>
        </w:rPr>
        <w:t xml:space="preserve"> Posee</w:t>
      </w:r>
      <w:r w:rsidRPr="00AD16B8">
        <w:rPr>
          <w:color w:val="222222"/>
          <w:sz w:val="24"/>
          <w:szCs w:val="24"/>
          <w:shd w:val="clear" w:color="auto" w:fill="FFFFFF"/>
        </w:rPr>
        <w:t xml:space="preserve"> una longitud de 5 km y ancho de 2 km aproximadamente,</w:t>
      </w:r>
      <w:r w:rsidR="00FD3007">
        <w:rPr>
          <w:color w:val="222222"/>
          <w:sz w:val="24"/>
          <w:szCs w:val="24"/>
          <w:shd w:val="clear" w:color="auto" w:fill="FFFFFF"/>
        </w:rPr>
        <w:t xml:space="preserve"> </w:t>
      </w:r>
      <w:r w:rsidRPr="00AD16B8">
        <w:rPr>
          <w:color w:val="222222"/>
          <w:sz w:val="24"/>
          <w:szCs w:val="24"/>
          <w:shd w:val="clear" w:color="auto" w:fill="FFFFFF"/>
        </w:rPr>
        <w:t xml:space="preserve">se encuentra constituida por depósitos sedimentarios </w:t>
      </w:r>
      <w:proofErr w:type="spellStart"/>
      <w:r w:rsidRPr="00AD16B8">
        <w:rPr>
          <w:color w:val="222222"/>
          <w:sz w:val="24"/>
          <w:szCs w:val="24"/>
          <w:shd w:val="clear" w:color="auto" w:fill="FFFFFF"/>
        </w:rPr>
        <w:t>suprayaciendo</w:t>
      </w:r>
      <w:proofErr w:type="spellEnd"/>
      <w:r w:rsidRPr="00AD16B8">
        <w:rPr>
          <w:color w:val="222222"/>
          <w:sz w:val="24"/>
          <w:szCs w:val="24"/>
          <w:shd w:val="clear" w:color="auto" w:fill="FFFFFF"/>
        </w:rPr>
        <w:t xml:space="preserve"> lava basáltica, que ahora está expuesta al nivel del mar, mostrando una bien preservada morfología en forma de escalera, con cuatro niveles situados a elevaciones que van de</w:t>
      </w:r>
      <w:r w:rsidR="00B0214D">
        <w:rPr>
          <w:color w:val="222222"/>
          <w:sz w:val="24"/>
          <w:szCs w:val="24"/>
          <w:shd w:val="clear" w:color="auto" w:fill="FFFFFF"/>
        </w:rPr>
        <w:t>sde los</w:t>
      </w:r>
      <w:r w:rsidRPr="00AD16B8">
        <w:rPr>
          <w:color w:val="222222"/>
          <w:sz w:val="24"/>
          <w:szCs w:val="24"/>
          <w:shd w:val="clear" w:color="auto" w:fill="FFFFFF"/>
        </w:rPr>
        <w:t xml:space="preserve"> 47 </w:t>
      </w:r>
      <w:r w:rsidR="00B0214D">
        <w:rPr>
          <w:color w:val="222222"/>
          <w:sz w:val="24"/>
          <w:szCs w:val="24"/>
          <w:shd w:val="clear" w:color="auto" w:fill="FFFFFF"/>
        </w:rPr>
        <w:t>hasta los</w:t>
      </w:r>
      <w:r w:rsidRPr="00AD16B8">
        <w:rPr>
          <w:color w:val="222222"/>
          <w:sz w:val="24"/>
          <w:szCs w:val="24"/>
          <w:shd w:val="clear" w:color="auto" w:fill="FFFFFF"/>
        </w:rPr>
        <w:t xml:space="preserve"> 160 m</w:t>
      </w:r>
      <w:r w:rsidR="007A1D29">
        <w:rPr>
          <w:color w:val="222222"/>
          <w:sz w:val="24"/>
          <w:szCs w:val="24"/>
          <w:shd w:val="clear" w:color="auto" w:fill="FFFFFF"/>
        </w:rPr>
        <w:t xml:space="preserve"> </w:t>
      </w:r>
      <w:r w:rsidRPr="00EB4FD2">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{"citationItems":[{"id":"ITEM-1","itemData":{"DOI":"10.1016/j.jsames.2003.12.007","ISSN":"08959811","abstract":"Using stratigraphic and geomorphological studies, we investigate and propose a model for the genesis of Quaternary staircase morphologies that occur at two different places along the central coast of Ecuador. In the study area, located landward of where the Carnegie Ridge impinges on the Ecuador trench, ridge subduction favored spatially nonuniform uplift rates that, combined with Pleistocene glacioeustatic sea-level fluctuations, led to punctuated forced regression. In turn, depending on the amount of sediment supply and the average amplitude of uplift rates, this led to the development of a cyclothemic shallow-marine sedimentary succession or of a flight of marine terraces. Isla de la Plata displays a sequence of four marine terraces that each mark a period of marine encroachment during uplift. Their age determination, based on inferences drawn about the amount of long-term tectonic uplift and heights of the eustatic peaks, has quantified vertical tectonic activity and correlated marine terraces with glacioeustatic variations in sea level. During the last 500 ka, the chronostratigraphy of the marine terraces of Isla de la Plata suggests a constant uplift rate of ca. 0.4 m/ka. Along the coast, on the basis of its relation to the late Pliocene and Middle Pleistocene units of the Canoa Formation, the highest surface present east of Cabo San Lorenzo is inferred as early Pleistocene in age and not, as recently suggested, early Pliocene. Quaternary uplift has been relatively slower with respect to Isla de la Plata, and synsedimentary uplift decreased from north (ca. 0.3 m/ka) to south (0.1 m/ka). This trend explains the angular and composite progressive unconformities that generated two, southward-dipping flat surfaces. Deposition of sediments associated with these landforms was accompanied by glacioeustatic sea-level fluctuation and tectonism that influenced the internal arrangement of the depositional sequences. The amount of uplift between successive highstands of sea level was not sufficient to create single marine terraces and instead resulted in repeated terrace reoccupation and the creation of a relatively thick, vertically stacked succession of shallow-marine and sometimes estuarine and coastal-plain sediments. From this study emerges the importance of local factors in the depositional response to forced regression, including the fundamental role played by the magnitude of uplift rates in generating detached or attached depositional sequences. © 200…","author":[{"dropping-particle":"","family":"Cantalamessa","given":"Gino","non-dropping-particle":"","parse-names":false,"suffix":""},{"dropping-particle":"","family":"Celma","given":"Claudio","non-dropping-particle":"Di","parse-names":false,"suffix":""}],"container-title":"Journal of South American Earth Sciences","id":"ITEM-1","issue":"8","issued":{"date-parts":[["2004"]]},"page":"633-648","title":"Origin and chronology of Pleistocene marine terraces of Isla de la Plata and of flat, gently dipping surfaces of the southern coast of Cabo San Lorenzo (Manabì, Ecuador)","type":"article-journal","volume":"16"},"uris":["http://www.mendeley.com/documents/?uuid=29c037b4-0b96-4d29-a6f0-5b96a28d1573"]}],"mendeley":{"formattedCitation":"(Cantalamessa and Di Celma, 2004)","manualFormatting":"(Cantalamessa, Di Celma, 2004, Pedoja, Ortlieb et al.,2006)","plainTextFormattedCitation":"(Cantalamessa and Di Celma, 2004)","previouslyFormattedCitation":"(Cantalamessa and Di Celma, 2004)"},"properties":{"noteIndex":0},"schema":"https://github.com/citation-style-language/schema/raw/master/csl-citation.json"}</w:instrText>
      </w:r>
      <w:r w:rsidRPr="00EB4FD2">
        <w:rPr>
          <w:color w:val="222222"/>
          <w:sz w:val="24"/>
          <w:szCs w:val="24"/>
          <w:shd w:val="clear" w:color="auto" w:fill="FFFFFF"/>
        </w:rPr>
        <w:fldChar w:fldCharType="separate"/>
      </w:r>
      <w:r w:rsidR="003A2C69" w:rsidRPr="003A2C69">
        <w:rPr>
          <w:noProof/>
          <w:color w:val="222222"/>
          <w:sz w:val="24"/>
          <w:szCs w:val="24"/>
          <w:shd w:val="clear" w:color="auto" w:fill="FFFFFF"/>
        </w:rPr>
        <w:t>(Cantalamessa</w:t>
      </w:r>
      <w:r w:rsidR="004969A7">
        <w:rPr>
          <w:noProof/>
          <w:color w:val="222222"/>
          <w:sz w:val="24"/>
          <w:szCs w:val="24"/>
          <w:shd w:val="clear" w:color="auto" w:fill="FFFFFF"/>
        </w:rPr>
        <w:t>,</w:t>
      </w:r>
      <w:r w:rsidR="003A2C69" w:rsidRPr="003A2C69">
        <w:rPr>
          <w:noProof/>
          <w:color w:val="222222"/>
          <w:sz w:val="24"/>
          <w:szCs w:val="24"/>
          <w:shd w:val="clear" w:color="auto" w:fill="FFFFFF"/>
        </w:rPr>
        <w:t xml:space="preserve"> Di Celma, 2004</w:t>
      </w:r>
      <w:r w:rsidR="004969A7">
        <w:rPr>
          <w:noProof/>
          <w:color w:val="222222"/>
          <w:sz w:val="24"/>
          <w:szCs w:val="24"/>
          <w:shd w:val="clear" w:color="auto" w:fill="FFFFFF"/>
        </w:rPr>
        <w:t>, Pedoja, Ortlieb et al.,2006</w:t>
      </w:r>
      <w:r w:rsidR="003A2C69" w:rsidRPr="003A2C69">
        <w:rPr>
          <w:noProof/>
          <w:color w:val="222222"/>
          <w:sz w:val="24"/>
          <w:szCs w:val="24"/>
          <w:shd w:val="clear" w:color="auto" w:fill="FFFFFF"/>
        </w:rPr>
        <w:t>)</w:t>
      </w:r>
      <w:r w:rsidRPr="00EB4FD2">
        <w:rPr>
          <w:color w:val="222222"/>
          <w:sz w:val="24"/>
          <w:szCs w:val="24"/>
          <w:shd w:val="clear" w:color="auto" w:fill="FFFFFF"/>
        </w:rPr>
        <w:fldChar w:fldCharType="end"/>
      </w:r>
      <w:r w:rsidRPr="003A2C69">
        <w:rPr>
          <w:color w:val="222222"/>
          <w:sz w:val="24"/>
          <w:szCs w:val="24"/>
          <w:shd w:val="clear" w:color="auto" w:fill="FFFFFF"/>
        </w:rPr>
        <w:t>.</w:t>
      </w:r>
      <w:r w:rsidR="00D6260C" w:rsidRPr="003A2C69">
        <w:rPr>
          <w:color w:val="222222"/>
          <w:sz w:val="24"/>
          <w:szCs w:val="24"/>
          <w:shd w:val="clear" w:color="auto" w:fill="FFFFFF"/>
        </w:rPr>
        <w:t xml:space="preserve"> </w:t>
      </w:r>
      <w:r w:rsidRPr="003A2C69">
        <w:rPr>
          <w:color w:val="222222"/>
          <w:sz w:val="24"/>
          <w:szCs w:val="24"/>
          <w:shd w:val="clear" w:color="auto" w:fill="FFFFFF"/>
        </w:rPr>
        <w:t>Como la mayor parte de la isla consiste en roca volcánica dura, su línea de costa se caracteriza por ser rocosa y escarpada, lo cual es más notorio en el límite noreste de la isla.</w:t>
      </w:r>
    </w:p>
    <w:p w14:paraId="6B1873C0" w14:textId="6869AF16" w:rsidR="00736CD0" w:rsidRDefault="00736CD0" w:rsidP="00D05072">
      <w:pPr>
        <w:ind w:firstLine="567"/>
        <w:jc w:val="both"/>
        <w:rPr>
          <w:color w:val="222222"/>
          <w:sz w:val="24"/>
          <w:szCs w:val="24"/>
          <w:shd w:val="clear" w:color="auto" w:fill="FFFFFF"/>
        </w:rPr>
      </w:pPr>
    </w:p>
    <w:p w14:paraId="396EDC59" w14:textId="7FBFD731" w:rsidR="00736CD0" w:rsidRPr="003A2C69" w:rsidRDefault="00533EA5" w:rsidP="00533EA5">
      <w:pPr>
        <w:jc w:val="center"/>
        <w:rPr>
          <w:color w:val="222222"/>
          <w:sz w:val="24"/>
          <w:szCs w:val="24"/>
          <w:shd w:val="clear" w:color="auto" w:fill="FFFFFF"/>
        </w:rPr>
      </w:pPr>
      <w:r>
        <w:rPr>
          <w:noProof/>
          <w:color w:val="222222"/>
          <w:sz w:val="24"/>
          <w:szCs w:val="24"/>
          <w:shd w:val="clear" w:color="auto" w:fill="FFFFFF"/>
          <w:lang w:eastAsia="es-EC"/>
        </w:rPr>
        <w:drawing>
          <wp:inline distT="0" distB="0" distL="0" distR="0" wp14:anchorId="7DAF6271" wp14:editId="7844BEF0">
            <wp:extent cx="4829175" cy="3239135"/>
            <wp:effectExtent l="19050" t="19050" r="2857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screen">
                      <a:extLst>
                        <a:ext uri="{28A0092B-C50C-407E-A947-70E740481C1C}">
                          <a14:useLocalDpi xmlns:a14="http://schemas.microsoft.com/office/drawing/2010/main"/>
                        </a:ext>
                      </a:extLst>
                    </a:blip>
                    <a:stretch>
                      <a:fillRect/>
                    </a:stretch>
                  </pic:blipFill>
                  <pic:spPr>
                    <a:xfrm>
                      <a:off x="0" y="0"/>
                      <a:ext cx="4887150" cy="3278021"/>
                    </a:xfrm>
                    <a:prstGeom prst="rect">
                      <a:avLst/>
                    </a:prstGeom>
                    <a:ln w="6350">
                      <a:solidFill>
                        <a:schemeClr val="tx1"/>
                      </a:solidFill>
                    </a:ln>
                  </pic:spPr>
                </pic:pic>
              </a:graphicData>
            </a:graphic>
          </wp:inline>
        </w:drawing>
      </w:r>
    </w:p>
    <w:p w14:paraId="317AC658" w14:textId="75A8F03F" w:rsidR="00AD16B8" w:rsidRPr="00A507F5" w:rsidRDefault="00D6260C" w:rsidP="00D6260C">
      <w:pPr>
        <w:pStyle w:val="Els-body-text"/>
        <w:ind w:firstLine="567"/>
        <w:jc w:val="center"/>
        <w:rPr>
          <w:sz w:val="22"/>
          <w:szCs w:val="22"/>
          <w:lang w:val="es-EC"/>
        </w:rPr>
      </w:pPr>
      <w:r w:rsidRPr="00A507F5">
        <w:rPr>
          <w:sz w:val="22"/>
          <w:szCs w:val="22"/>
          <w:lang w:val="es-EC"/>
        </w:rPr>
        <w:t xml:space="preserve">Figura </w:t>
      </w:r>
      <w:r w:rsidRPr="00A507F5">
        <w:rPr>
          <w:sz w:val="22"/>
          <w:szCs w:val="22"/>
        </w:rPr>
        <w:fldChar w:fldCharType="begin"/>
      </w:r>
      <w:r w:rsidRPr="00A507F5">
        <w:rPr>
          <w:sz w:val="22"/>
          <w:szCs w:val="22"/>
          <w:lang w:val="es-EC"/>
        </w:rPr>
        <w:instrText xml:space="preserve"> SEQ Figura \* ARABIC </w:instrText>
      </w:r>
      <w:r w:rsidRPr="00A507F5">
        <w:rPr>
          <w:sz w:val="22"/>
          <w:szCs w:val="22"/>
        </w:rPr>
        <w:fldChar w:fldCharType="separate"/>
      </w:r>
      <w:r w:rsidR="008060A3">
        <w:rPr>
          <w:noProof/>
          <w:sz w:val="22"/>
          <w:szCs w:val="22"/>
          <w:lang w:val="es-EC"/>
        </w:rPr>
        <w:t>1</w:t>
      </w:r>
      <w:r w:rsidRPr="00A507F5">
        <w:rPr>
          <w:sz w:val="22"/>
          <w:szCs w:val="22"/>
        </w:rPr>
        <w:fldChar w:fldCharType="end"/>
      </w:r>
      <w:r w:rsidRPr="00A507F5">
        <w:rPr>
          <w:sz w:val="22"/>
          <w:szCs w:val="22"/>
          <w:lang w:val="es-EC"/>
        </w:rPr>
        <w:t xml:space="preserve">. Ubicación </w:t>
      </w:r>
      <w:r w:rsidR="00736CD0" w:rsidRPr="00A507F5">
        <w:rPr>
          <w:sz w:val="22"/>
          <w:szCs w:val="22"/>
          <w:lang w:val="es-EC"/>
        </w:rPr>
        <w:t>Isla de la Plata</w:t>
      </w:r>
      <w:r w:rsidRPr="00A507F5">
        <w:rPr>
          <w:sz w:val="22"/>
          <w:szCs w:val="22"/>
          <w:lang w:val="es-EC"/>
        </w:rPr>
        <w:t>.</w:t>
      </w:r>
    </w:p>
    <w:p w14:paraId="6245B905" w14:textId="27D7F253" w:rsidR="00711253" w:rsidRDefault="00711253" w:rsidP="00D6260C">
      <w:pPr>
        <w:pStyle w:val="Els-body-text"/>
        <w:ind w:firstLine="567"/>
        <w:jc w:val="center"/>
        <w:rPr>
          <w:lang w:val="es-EC"/>
        </w:rPr>
      </w:pPr>
    </w:p>
    <w:p w14:paraId="7C2A811D" w14:textId="77777777" w:rsidR="00A507F5" w:rsidRDefault="00A507F5" w:rsidP="00D6260C">
      <w:pPr>
        <w:pStyle w:val="Els-body-text"/>
        <w:ind w:firstLine="567"/>
        <w:jc w:val="center"/>
        <w:rPr>
          <w:lang w:val="es-EC"/>
        </w:rPr>
      </w:pPr>
    </w:p>
    <w:p w14:paraId="1EE58C0B" w14:textId="17101044" w:rsidR="00B34EDB" w:rsidRDefault="00B34EDB" w:rsidP="00874718">
      <w:pPr>
        <w:pStyle w:val="Els-1storder-head"/>
        <w:numPr>
          <w:ilvl w:val="0"/>
          <w:numId w:val="7"/>
        </w:numPr>
        <w:spacing w:before="0" w:after="0" w:line="240" w:lineRule="auto"/>
        <w:ind w:left="284" w:hanging="284"/>
        <w:jc w:val="both"/>
        <w:rPr>
          <w:sz w:val="24"/>
          <w:szCs w:val="24"/>
          <w:lang w:val="es-EC"/>
        </w:rPr>
      </w:pPr>
      <w:r>
        <w:rPr>
          <w:sz w:val="24"/>
          <w:szCs w:val="24"/>
          <w:lang w:val="es-EC"/>
        </w:rPr>
        <w:t>MATERIALES Y MÉTODOS</w:t>
      </w:r>
    </w:p>
    <w:p w14:paraId="5E4CC8DC" w14:textId="42C276B0" w:rsidR="00B34EDB" w:rsidRDefault="00B34EDB" w:rsidP="00B34EDB">
      <w:pPr>
        <w:pStyle w:val="Els-body-text"/>
        <w:rPr>
          <w:lang w:val="es-EC"/>
        </w:rPr>
      </w:pPr>
    </w:p>
    <w:p w14:paraId="395024D1" w14:textId="5BE63906" w:rsidR="00B34EDB" w:rsidRPr="00B34EDB" w:rsidRDefault="00B34EDB" w:rsidP="00874718">
      <w:pPr>
        <w:pStyle w:val="Els-body-text"/>
        <w:numPr>
          <w:ilvl w:val="1"/>
          <w:numId w:val="7"/>
        </w:numPr>
        <w:ind w:left="284" w:hanging="284"/>
        <w:rPr>
          <w:sz w:val="24"/>
          <w:szCs w:val="24"/>
          <w:lang w:val="es-EC"/>
        </w:rPr>
      </w:pPr>
      <w:r w:rsidRPr="00B34EDB">
        <w:rPr>
          <w:sz w:val="24"/>
          <w:szCs w:val="24"/>
          <w:lang w:val="es-EC"/>
        </w:rPr>
        <w:t>MATERIALES</w:t>
      </w:r>
    </w:p>
    <w:p w14:paraId="63ED0C08" w14:textId="71971165" w:rsidR="00B34EDB" w:rsidRDefault="00B34EDB" w:rsidP="00B34EDB">
      <w:pPr>
        <w:pStyle w:val="Els-body-text"/>
        <w:rPr>
          <w:lang w:val="es-EC"/>
        </w:rPr>
      </w:pPr>
    </w:p>
    <w:p w14:paraId="5C04E3D2" w14:textId="7FAC002B" w:rsidR="0099094C" w:rsidRPr="00B34EDB" w:rsidRDefault="00B34EDB" w:rsidP="00B34EDB">
      <w:pPr>
        <w:ind w:firstLine="567"/>
        <w:jc w:val="both"/>
        <w:rPr>
          <w:color w:val="222222"/>
          <w:sz w:val="24"/>
          <w:szCs w:val="24"/>
          <w:shd w:val="clear" w:color="auto" w:fill="FFFFFF"/>
        </w:rPr>
      </w:pPr>
      <w:r w:rsidRPr="00B34EDB">
        <w:rPr>
          <w:color w:val="222222"/>
          <w:sz w:val="24"/>
          <w:szCs w:val="24"/>
          <w:shd w:val="clear" w:color="auto" w:fill="FFFFFF"/>
        </w:rPr>
        <w:t>Con el fin de extraer de forma semiautomática la línea de costa, se ha utilizado una imagen de radar de la misión S</w:t>
      </w:r>
      <w:r w:rsidR="001B3F86">
        <w:rPr>
          <w:color w:val="222222"/>
          <w:sz w:val="24"/>
          <w:szCs w:val="24"/>
          <w:shd w:val="clear" w:color="auto" w:fill="FFFFFF"/>
        </w:rPr>
        <w:t>entinel-1</w:t>
      </w:r>
      <w:r w:rsidRPr="00B34EDB">
        <w:rPr>
          <w:color w:val="222222"/>
          <w:sz w:val="24"/>
          <w:szCs w:val="24"/>
          <w:shd w:val="clear" w:color="auto" w:fill="FFFFFF"/>
        </w:rPr>
        <w:t xml:space="preserve">, cuyo acceso a la información entregada por el sensor es libre y se encuentra disponible dentro del portal de </w:t>
      </w:r>
      <w:proofErr w:type="spellStart"/>
      <w:r w:rsidRPr="00B34EDB">
        <w:rPr>
          <w:color w:val="222222"/>
          <w:sz w:val="24"/>
          <w:szCs w:val="24"/>
          <w:shd w:val="clear" w:color="auto" w:fill="FFFFFF"/>
        </w:rPr>
        <w:t>Copernicus</w:t>
      </w:r>
      <w:proofErr w:type="spellEnd"/>
      <w:r w:rsidRPr="00B34EDB">
        <w:rPr>
          <w:color w:val="222222"/>
          <w:sz w:val="24"/>
          <w:szCs w:val="24"/>
          <w:shd w:val="clear" w:color="auto" w:fill="FFFFFF"/>
        </w:rPr>
        <w:t xml:space="preserve"> Open Access </w:t>
      </w:r>
      <w:proofErr w:type="spellStart"/>
      <w:r w:rsidRPr="00B34EDB">
        <w:rPr>
          <w:color w:val="222222"/>
          <w:sz w:val="24"/>
          <w:szCs w:val="24"/>
          <w:shd w:val="clear" w:color="auto" w:fill="FFFFFF"/>
        </w:rPr>
        <w:t>Hub</w:t>
      </w:r>
      <w:proofErr w:type="spellEnd"/>
      <w:r w:rsidRPr="00B34EDB">
        <w:rPr>
          <w:color w:val="222222"/>
          <w:sz w:val="24"/>
          <w:szCs w:val="24"/>
          <w:shd w:val="clear" w:color="auto" w:fill="FFFFFF"/>
        </w:rPr>
        <w:t xml:space="preserve"> de la Agencia Espacial Europea (ESA</w:t>
      </w:r>
      <w:r w:rsidR="007D0415">
        <w:rPr>
          <w:color w:val="222222"/>
          <w:sz w:val="24"/>
          <w:szCs w:val="24"/>
          <w:shd w:val="clear" w:color="auto" w:fill="FFFFFF"/>
        </w:rPr>
        <w:t>, por sus siglas en inglés</w:t>
      </w:r>
      <w:r w:rsidRPr="00B34EDB">
        <w:rPr>
          <w:color w:val="222222"/>
          <w:sz w:val="24"/>
          <w:szCs w:val="24"/>
          <w:shd w:val="clear" w:color="auto" w:fill="FFFFFF"/>
        </w:rPr>
        <w:t>). La misión</w:t>
      </w:r>
      <w:r w:rsidR="001B3F86">
        <w:rPr>
          <w:color w:val="222222"/>
          <w:sz w:val="24"/>
          <w:szCs w:val="24"/>
          <w:shd w:val="clear" w:color="auto" w:fill="FFFFFF"/>
        </w:rPr>
        <w:t>,</w:t>
      </w:r>
      <w:r w:rsidRPr="00B34EDB">
        <w:rPr>
          <w:color w:val="222222"/>
          <w:sz w:val="24"/>
          <w:szCs w:val="24"/>
          <w:shd w:val="clear" w:color="auto" w:fill="FFFFFF"/>
        </w:rPr>
        <w:t xml:space="preserve"> </w:t>
      </w:r>
      <w:r w:rsidR="001B3F86">
        <w:rPr>
          <w:color w:val="222222"/>
          <w:sz w:val="24"/>
          <w:szCs w:val="24"/>
          <w:shd w:val="clear" w:color="auto" w:fill="FFFFFF"/>
        </w:rPr>
        <w:t>es compuesta por</w:t>
      </w:r>
      <w:r w:rsidRPr="00B34EDB">
        <w:rPr>
          <w:color w:val="222222"/>
          <w:sz w:val="24"/>
          <w:szCs w:val="24"/>
          <w:shd w:val="clear" w:color="auto" w:fill="FFFFFF"/>
        </w:rPr>
        <w:t xml:space="preserve"> dos satélites con sensores radar de apertura sintética, ambos </w:t>
      </w:r>
      <w:r w:rsidR="001B3F86">
        <w:rPr>
          <w:color w:val="222222"/>
          <w:sz w:val="24"/>
          <w:szCs w:val="24"/>
          <w:shd w:val="clear" w:color="auto" w:fill="FFFFFF"/>
        </w:rPr>
        <w:t xml:space="preserve">cuentan con una resolución espectral </w:t>
      </w:r>
      <w:r w:rsidRPr="00B34EDB">
        <w:rPr>
          <w:color w:val="222222"/>
          <w:sz w:val="24"/>
          <w:szCs w:val="24"/>
          <w:shd w:val="clear" w:color="auto" w:fill="FFFFFF"/>
        </w:rPr>
        <w:t xml:space="preserve">dentro del </w:t>
      </w:r>
      <w:r w:rsidR="001B3F86">
        <w:rPr>
          <w:color w:val="222222"/>
          <w:sz w:val="24"/>
          <w:szCs w:val="24"/>
          <w:shd w:val="clear" w:color="auto" w:fill="FFFFFF"/>
        </w:rPr>
        <w:t>rango</w:t>
      </w:r>
      <w:r w:rsidRPr="00B34EDB">
        <w:rPr>
          <w:color w:val="222222"/>
          <w:sz w:val="24"/>
          <w:szCs w:val="24"/>
          <w:shd w:val="clear" w:color="auto" w:fill="FFFFFF"/>
        </w:rPr>
        <w:t xml:space="preserve"> de la banda C</w:t>
      </w:r>
      <w:r w:rsidR="001B3F86">
        <w:rPr>
          <w:color w:val="222222"/>
          <w:sz w:val="24"/>
          <w:szCs w:val="24"/>
          <w:shd w:val="clear" w:color="auto" w:fill="FFFFFF"/>
        </w:rPr>
        <w:t>,</w:t>
      </w:r>
      <w:r w:rsidRPr="00B34EDB">
        <w:rPr>
          <w:color w:val="222222"/>
          <w:sz w:val="24"/>
          <w:szCs w:val="24"/>
          <w:shd w:val="clear" w:color="auto" w:fill="FFFFFF"/>
        </w:rPr>
        <w:t xml:space="preserve"> resolución temporal de 12 días</w:t>
      </w:r>
      <w:r w:rsidR="001B3F86">
        <w:rPr>
          <w:color w:val="222222"/>
          <w:sz w:val="24"/>
          <w:szCs w:val="24"/>
          <w:shd w:val="clear" w:color="auto" w:fill="FFFFFF"/>
        </w:rPr>
        <w:t xml:space="preserve"> y</w:t>
      </w:r>
      <w:r w:rsidRPr="00B34EDB">
        <w:rPr>
          <w:color w:val="222222"/>
          <w:sz w:val="24"/>
          <w:szCs w:val="24"/>
          <w:shd w:val="clear" w:color="auto" w:fill="FFFFFF"/>
        </w:rPr>
        <w:t>,</w:t>
      </w:r>
      <w:r w:rsidR="001B3F86">
        <w:rPr>
          <w:color w:val="222222"/>
          <w:sz w:val="24"/>
          <w:szCs w:val="24"/>
          <w:shd w:val="clear" w:color="auto" w:fill="FFFFFF"/>
        </w:rPr>
        <w:t xml:space="preserve"> se</w:t>
      </w:r>
      <w:r w:rsidRPr="00B34EDB">
        <w:rPr>
          <w:color w:val="222222"/>
          <w:sz w:val="24"/>
          <w:szCs w:val="24"/>
          <w:shd w:val="clear" w:color="auto" w:fill="FFFFFF"/>
        </w:rPr>
        <w:t xml:space="preserve"> destac</w:t>
      </w:r>
      <w:r w:rsidR="001B3F86">
        <w:rPr>
          <w:color w:val="222222"/>
          <w:sz w:val="24"/>
          <w:szCs w:val="24"/>
          <w:shd w:val="clear" w:color="auto" w:fill="FFFFFF"/>
        </w:rPr>
        <w:t>an</w:t>
      </w:r>
      <w:r w:rsidRPr="00B34EDB">
        <w:rPr>
          <w:color w:val="222222"/>
          <w:sz w:val="24"/>
          <w:szCs w:val="24"/>
          <w:shd w:val="clear" w:color="auto" w:fill="FFFFFF"/>
        </w:rPr>
        <w:t xml:space="preserve"> </w:t>
      </w:r>
      <w:r w:rsidR="001B3F86">
        <w:rPr>
          <w:color w:val="222222"/>
          <w:sz w:val="24"/>
          <w:szCs w:val="24"/>
          <w:shd w:val="clear" w:color="auto" w:fill="FFFFFF"/>
        </w:rPr>
        <w:t xml:space="preserve">por </w:t>
      </w:r>
      <w:r w:rsidRPr="00B34EDB">
        <w:rPr>
          <w:color w:val="222222"/>
          <w:sz w:val="24"/>
          <w:szCs w:val="24"/>
          <w:shd w:val="clear" w:color="auto" w:fill="FFFFFF"/>
        </w:rPr>
        <w:t xml:space="preserve">la obtención de información durante el día y la noche, sin que la falta de luz o la cobertura de nubes sea un impedimento </w:t>
      </w:r>
      <w:r w:rsidR="00B810A9">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{"citationItems":[{"id":"ITEM-1","itemData":{"author":[{"dropping-particle":"","family":"Agency","given":"European Space","non-dropping-particle":"","parse-names":false,"suffix":""}],"id":"ITEM-1","issued":{"date-parts":[["0"]]},"publisher":"European Space Agency","title":"Sentinel-1 - Overview - Sentinel Online","type":"article"},"uris":["http://www.mendeley.com/documents/?uuid=fb6fa2a7-b514-40bb-a9b5-84ace42dcb5c"]}],"mendeley":{"formattedCitation":"(Agency, no date)","manualFormatting":"(ESA, 2020)","plainTextFormattedCitation":"(Agency, no date)","previouslyFormattedCitation":"(Agency, no date)"},"properties":{"noteIndex":0},"schema":"https://github.com/citation-style-language/schema/raw/master/csl-citation.json"}</w:instrText>
      </w:r>
      <w:r w:rsidR="00B810A9">
        <w:rPr>
          <w:color w:val="222222"/>
          <w:sz w:val="24"/>
          <w:szCs w:val="24"/>
          <w:shd w:val="clear" w:color="auto" w:fill="FFFFFF"/>
        </w:rPr>
        <w:fldChar w:fldCharType="separate"/>
      </w:r>
      <w:r w:rsidR="00B810A9" w:rsidRPr="00B810A9">
        <w:rPr>
          <w:noProof/>
          <w:color w:val="222222"/>
          <w:sz w:val="24"/>
          <w:szCs w:val="24"/>
          <w:shd w:val="clear" w:color="auto" w:fill="FFFFFF"/>
        </w:rPr>
        <w:t>(</w:t>
      </w:r>
      <w:r w:rsidR="00B810A9">
        <w:rPr>
          <w:noProof/>
          <w:color w:val="222222"/>
          <w:sz w:val="24"/>
          <w:szCs w:val="24"/>
          <w:shd w:val="clear" w:color="auto" w:fill="FFFFFF"/>
        </w:rPr>
        <w:t>ESA</w:t>
      </w:r>
      <w:r w:rsidR="00B810A9" w:rsidRPr="00B810A9">
        <w:rPr>
          <w:noProof/>
          <w:color w:val="222222"/>
          <w:sz w:val="24"/>
          <w:szCs w:val="24"/>
          <w:shd w:val="clear" w:color="auto" w:fill="FFFFFF"/>
        </w:rPr>
        <w:t xml:space="preserve">, </w:t>
      </w:r>
      <w:r w:rsidR="00B810A9">
        <w:rPr>
          <w:noProof/>
          <w:color w:val="222222"/>
          <w:sz w:val="24"/>
          <w:szCs w:val="24"/>
          <w:shd w:val="clear" w:color="auto" w:fill="FFFFFF"/>
        </w:rPr>
        <w:t>2020</w:t>
      </w:r>
      <w:r w:rsidR="00B810A9" w:rsidRPr="00B810A9">
        <w:rPr>
          <w:noProof/>
          <w:color w:val="222222"/>
          <w:sz w:val="24"/>
          <w:szCs w:val="24"/>
          <w:shd w:val="clear" w:color="auto" w:fill="FFFFFF"/>
        </w:rPr>
        <w:t>)</w:t>
      </w:r>
      <w:r w:rsidR="00B810A9">
        <w:rPr>
          <w:color w:val="222222"/>
          <w:sz w:val="24"/>
          <w:szCs w:val="24"/>
          <w:shd w:val="clear" w:color="auto" w:fill="FFFFFF"/>
        </w:rPr>
        <w:fldChar w:fldCharType="end"/>
      </w:r>
      <w:r w:rsidRPr="00B34EDB">
        <w:rPr>
          <w:color w:val="222222"/>
          <w:sz w:val="24"/>
          <w:szCs w:val="24"/>
          <w:shd w:val="clear" w:color="auto" w:fill="FFFFFF"/>
        </w:rPr>
        <w:t>.</w:t>
      </w:r>
    </w:p>
    <w:p w14:paraId="57D74995" w14:textId="048F80AA" w:rsidR="003D5469" w:rsidRPr="00B34EDB" w:rsidRDefault="00B34EDB" w:rsidP="00B34EDB">
      <w:pPr>
        <w:ind w:firstLine="567"/>
        <w:jc w:val="both"/>
        <w:rPr>
          <w:color w:val="222222"/>
          <w:sz w:val="24"/>
          <w:szCs w:val="24"/>
          <w:shd w:val="clear" w:color="auto" w:fill="FFFFFF"/>
        </w:rPr>
      </w:pPr>
      <w:r w:rsidRPr="00B34EDB">
        <w:rPr>
          <w:color w:val="222222"/>
          <w:sz w:val="24"/>
          <w:szCs w:val="24"/>
          <w:shd w:val="clear" w:color="auto" w:fill="FFFFFF"/>
        </w:rPr>
        <w:t>La escena utilizada en el procesamiento</w:t>
      </w:r>
      <w:r w:rsidR="00942B4C">
        <w:rPr>
          <w:color w:val="222222"/>
          <w:sz w:val="24"/>
          <w:szCs w:val="24"/>
          <w:shd w:val="clear" w:color="auto" w:fill="FFFFFF"/>
        </w:rPr>
        <w:t xml:space="preserve"> </w:t>
      </w:r>
      <w:r w:rsidRPr="00B34EDB">
        <w:rPr>
          <w:color w:val="222222"/>
          <w:sz w:val="24"/>
          <w:szCs w:val="24"/>
          <w:shd w:val="clear" w:color="auto" w:fill="FFFFFF"/>
        </w:rPr>
        <w:t>fue captura</w:t>
      </w:r>
      <w:r w:rsidR="00C10C80">
        <w:rPr>
          <w:color w:val="222222"/>
          <w:sz w:val="24"/>
          <w:szCs w:val="24"/>
          <w:shd w:val="clear" w:color="auto" w:fill="FFFFFF"/>
        </w:rPr>
        <w:t>da</w:t>
      </w:r>
      <w:r w:rsidRPr="00B34EDB">
        <w:rPr>
          <w:color w:val="222222"/>
          <w:sz w:val="24"/>
          <w:szCs w:val="24"/>
          <w:shd w:val="clear" w:color="auto" w:fill="FFFFFF"/>
        </w:rPr>
        <w:t xml:space="preserve"> por la plataforma Sentinel-1B, a través del método </w:t>
      </w:r>
      <w:proofErr w:type="spellStart"/>
      <w:r w:rsidRPr="00B34EDB">
        <w:rPr>
          <w:color w:val="222222"/>
          <w:sz w:val="24"/>
          <w:szCs w:val="24"/>
          <w:shd w:val="clear" w:color="auto" w:fill="FFFFFF"/>
        </w:rPr>
        <w:t>Interferometric</w:t>
      </w:r>
      <w:proofErr w:type="spellEnd"/>
      <w:r w:rsidRPr="00B34EDB">
        <w:rPr>
          <w:color w:val="222222"/>
          <w:sz w:val="24"/>
          <w:szCs w:val="24"/>
          <w:shd w:val="clear" w:color="auto" w:fill="FFFFFF"/>
        </w:rPr>
        <w:t xml:space="preserve"> Wide </w:t>
      </w:r>
      <w:proofErr w:type="spellStart"/>
      <w:r w:rsidR="00181EE3">
        <w:rPr>
          <w:color w:val="222222"/>
          <w:sz w:val="24"/>
          <w:szCs w:val="24"/>
          <w:shd w:val="clear" w:color="auto" w:fill="FFFFFF"/>
        </w:rPr>
        <w:t>S</w:t>
      </w:r>
      <w:r w:rsidRPr="00B34EDB">
        <w:rPr>
          <w:color w:val="222222"/>
          <w:sz w:val="24"/>
          <w:szCs w:val="24"/>
          <w:shd w:val="clear" w:color="auto" w:fill="FFFFFF"/>
        </w:rPr>
        <w:t>wath</w:t>
      </w:r>
      <w:proofErr w:type="spellEnd"/>
      <w:r w:rsidR="00181EE3">
        <w:rPr>
          <w:color w:val="222222"/>
          <w:sz w:val="24"/>
          <w:szCs w:val="24"/>
          <w:shd w:val="clear" w:color="auto" w:fill="FFFFFF"/>
        </w:rPr>
        <w:t xml:space="preserve"> </w:t>
      </w:r>
      <w:r w:rsidR="00181EE3" w:rsidRPr="00B34EDB">
        <w:rPr>
          <w:color w:val="222222"/>
          <w:sz w:val="24"/>
          <w:szCs w:val="24"/>
          <w:shd w:val="clear" w:color="auto" w:fill="FFFFFF"/>
        </w:rPr>
        <w:t>(IW)</w:t>
      </w:r>
      <w:r w:rsidR="003D5469">
        <w:rPr>
          <w:color w:val="222222"/>
          <w:sz w:val="24"/>
          <w:szCs w:val="24"/>
          <w:shd w:val="clear" w:color="auto" w:fill="FFFFFF"/>
        </w:rPr>
        <w:t>,</w:t>
      </w:r>
      <w:r w:rsidRPr="00B34EDB">
        <w:rPr>
          <w:color w:val="222222"/>
          <w:sz w:val="24"/>
          <w:szCs w:val="24"/>
          <w:shd w:val="clear" w:color="auto" w:fill="FFFFFF"/>
        </w:rPr>
        <w:t xml:space="preserve"> </w:t>
      </w:r>
      <w:r w:rsidR="003D5469">
        <w:rPr>
          <w:color w:val="222222"/>
          <w:sz w:val="24"/>
          <w:szCs w:val="24"/>
          <w:shd w:val="clear" w:color="auto" w:fill="FFFFFF"/>
        </w:rPr>
        <w:t xml:space="preserve">comprende </w:t>
      </w:r>
      <w:r w:rsidRPr="00B34EDB">
        <w:rPr>
          <w:color w:val="222222"/>
          <w:sz w:val="24"/>
          <w:szCs w:val="24"/>
          <w:shd w:val="clear" w:color="auto" w:fill="FFFFFF"/>
        </w:rPr>
        <w:t>una imagen con nivel 1 de procesamiento</w:t>
      </w:r>
      <w:r w:rsidR="003D5469">
        <w:rPr>
          <w:color w:val="222222"/>
          <w:sz w:val="24"/>
          <w:szCs w:val="24"/>
          <w:shd w:val="clear" w:color="auto" w:fill="FFFFFF"/>
        </w:rPr>
        <w:t>,</w:t>
      </w:r>
      <w:r w:rsidRPr="00B34EDB">
        <w:rPr>
          <w:color w:val="222222"/>
          <w:sz w:val="24"/>
          <w:szCs w:val="24"/>
          <w:shd w:val="clear" w:color="auto" w:fill="FFFFFF"/>
        </w:rPr>
        <w:t xml:space="preserve"> en </w:t>
      </w:r>
      <w:r w:rsidR="003D5469">
        <w:rPr>
          <w:color w:val="222222"/>
          <w:sz w:val="24"/>
          <w:szCs w:val="24"/>
          <w:shd w:val="clear" w:color="auto" w:fill="FFFFFF"/>
        </w:rPr>
        <w:t xml:space="preserve">alta resolución y capturada mediante el </w:t>
      </w:r>
      <w:r w:rsidRPr="00B34EDB">
        <w:rPr>
          <w:color w:val="222222"/>
          <w:sz w:val="24"/>
          <w:szCs w:val="24"/>
          <w:shd w:val="clear" w:color="auto" w:fill="FFFFFF"/>
        </w:rPr>
        <w:t xml:space="preserve">modo </w:t>
      </w:r>
      <w:proofErr w:type="spellStart"/>
      <w:r w:rsidRPr="00B34EDB">
        <w:rPr>
          <w:color w:val="222222"/>
          <w:sz w:val="24"/>
          <w:szCs w:val="24"/>
          <w:shd w:val="clear" w:color="auto" w:fill="FFFFFF"/>
        </w:rPr>
        <w:t>Ground</w:t>
      </w:r>
      <w:proofErr w:type="spellEnd"/>
      <w:r w:rsidRPr="00B34EDB">
        <w:rPr>
          <w:color w:val="222222"/>
          <w:sz w:val="24"/>
          <w:szCs w:val="24"/>
          <w:shd w:val="clear" w:color="auto" w:fill="FFFFFF"/>
        </w:rPr>
        <w:t xml:space="preserve"> </w:t>
      </w:r>
      <w:proofErr w:type="spellStart"/>
      <w:r w:rsidRPr="00B34EDB">
        <w:rPr>
          <w:color w:val="222222"/>
          <w:sz w:val="24"/>
          <w:szCs w:val="24"/>
          <w:shd w:val="clear" w:color="auto" w:fill="FFFFFF"/>
        </w:rPr>
        <w:t>Range</w:t>
      </w:r>
      <w:proofErr w:type="spellEnd"/>
      <w:r w:rsidRPr="00B34EDB">
        <w:rPr>
          <w:color w:val="222222"/>
          <w:sz w:val="24"/>
          <w:szCs w:val="24"/>
          <w:shd w:val="clear" w:color="auto" w:fill="FFFFFF"/>
        </w:rPr>
        <w:t xml:space="preserve"> </w:t>
      </w:r>
      <w:proofErr w:type="spellStart"/>
      <w:r w:rsidRPr="00B34EDB">
        <w:rPr>
          <w:color w:val="222222"/>
          <w:sz w:val="24"/>
          <w:szCs w:val="24"/>
          <w:shd w:val="clear" w:color="auto" w:fill="FFFFFF"/>
        </w:rPr>
        <w:t>Detected</w:t>
      </w:r>
      <w:proofErr w:type="spellEnd"/>
      <w:r w:rsidRPr="00B34EDB">
        <w:rPr>
          <w:color w:val="222222"/>
          <w:sz w:val="24"/>
          <w:szCs w:val="24"/>
          <w:shd w:val="clear" w:color="auto" w:fill="FFFFFF"/>
        </w:rPr>
        <w:t xml:space="preserve"> (GRD). De acuerdo con </w:t>
      </w:r>
      <w:r w:rsidR="005D5CD0">
        <w:rPr>
          <w:color w:val="222222"/>
          <w:sz w:val="24"/>
          <w:szCs w:val="24"/>
          <w:shd w:val="clear" w:color="auto" w:fill="FFFFFF"/>
        </w:rPr>
        <w:fldChar w:fldCharType="begin" w:fldLock="1"/>
      </w:r>
      <w:r w:rsidR="00181EE3">
        <w:rPr>
          <w:color w:val="222222"/>
          <w:sz w:val="24"/>
          <w:szCs w:val="24"/>
          <w:shd w:val="clear" w:color="auto" w:fill="FFFFFF"/>
        </w:rPr>
        <w:instrText>ADDIN CSL_CITATION {"citationItems":[{"id":"ITEM-1","itemData":{"abstract":"In the frame of the Global Monitoring for Environment and Security (GMES) program the European Space Agency (ESA) is undertaking the development of the Sentinel-1, a European polar orbit satellite system for the continuation of Synthetic Aperture Radar (SAR) operational applications in C-Band. This document defines the complete Sentinel-1 product family generated by the Sentinel-1 Instrument Processing Facility (IPF).The document also provides a brief overview of the Sentinel-1 instrument, the operational modes and their characteristic parameters, and the auxiliary data used for the generation of the products and the applications which may use Sentinel-1 products.","author":[{"dropping-particle":"","family":"Aulard-Macler","given":"M.","non-dropping-particle":"","parse-names":false,"suffix":""}],"id":"ITEM-1","issued":{"date-parts":[["2012"]]},"title":"Sentinel-1 Product definition","type":"article-journal"},"uris":["http://www.mendeley.com/documents/?uuid=9c42d6de-34c2-4af8-841c-c6b8ed75bbf2"]}],"mendeley":{"formattedCitation":"(Aulard-Macler, 2012)","manualFormatting":"Aulard-Macler (2012)","plainTextFormattedCitation":"(Aulard-Macler, 2012)","previouslyFormattedCitation":"(Aulard-Macler, 2012)"},"properties":{"noteIndex":0},"schema":"https://github.com/citation-style-language/schema/raw/master/csl-citation.json"}</w:instrText>
      </w:r>
      <w:r w:rsidR="005D5CD0">
        <w:rPr>
          <w:color w:val="222222"/>
          <w:sz w:val="24"/>
          <w:szCs w:val="24"/>
          <w:shd w:val="clear" w:color="auto" w:fill="FFFFFF"/>
        </w:rPr>
        <w:fldChar w:fldCharType="separate"/>
      </w:r>
      <w:r w:rsidR="005D5CD0" w:rsidRPr="005D5CD0">
        <w:rPr>
          <w:noProof/>
          <w:color w:val="222222"/>
          <w:sz w:val="24"/>
          <w:szCs w:val="24"/>
          <w:shd w:val="clear" w:color="auto" w:fill="FFFFFF"/>
        </w:rPr>
        <w:t>Aulard-Macler</w:t>
      </w:r>
      <w:r w:rsidR="00181EE3">
        <w:rPr>
          <w:noProof/>
          <w:color w:val="222222"/>
          <w:sz w:val="24"/>
          <w:szCs w:val="24"/>
          <w:shd w:val="clear" w:color="auto" w:fill="FFFFFF"/>
        </w:rPr>
        <w:t xml:space="preserve"> (</w:t>
      </w:r>
      <w:r w:rsidR="005D5CD0" w:rsidRPr="005D5CD0">
        <w:rPr>
          <w:noProof/>
          <w:color w:val="222222"/>
          <w:sz w:val="24"/>
          <w:szCs w:val="24"/>
          <w:shd w:val="clear" w:color="auto" w:fill="FFFFFF"/>
        </w:rPr>
        <w:t>2012)</w:t>
      </w:r>
      <w:r w:rsidR="005D5CD0">
        <w:rPr>
          <w:color w:val="222222"/>
          <w:sz w:val="24"/>
          <w:szCs w:val="24"/>
          <w:shd w:val="clear" w:color="auto" w:fill="FFFFFF"/>
        </w:rPr>
        <w:fldChar w:fldCharType="end"/>
      </w:r>
      <w:r w:rsidRPr="00B34EDB">
        <w:rPr>
          <w:color w:val="222222"/>
          <w:sz w:val="24"/>
          <w:szCs w:val="24"/>
          <w:shd w:val="clear" w:color="auto" w:fill="FFFFFF"/>
        </w:rPr>
        <w:t xml:space="preserve">, </w:t>
      </w:r>
      <w:r w:rsidR="003D5469">
        <w:rPr>
          <w:color w:val="222222"/>
          <w:sz w:val="24"/>
          <w:szCs w:val="24"/>
          <w:shd w:val="clear" w:color="auto" w:fill="FFFFFF"/>
        </w:rPr>
        <w:t>la</w:t>
      </w:r>
      <w:r w:rsidRPr="00B34EDB">
        <w:rPr>
          <w:color w:val="222222"/>
          <w:sz w:val="24"/>
          <w:szCs w:val="24"/>
          <w:shd w:val="clear" w:color="auto" w:fill="FFFFFF"/>
        </w:rPr>
        <w:t xml:space="preserve"> resolución espacial</w:t>
      </w:r>
      <w:r w:rsidR="003D5469">
        <w:rPr>
          <w:color w:val="222222"/>
          <w:sz w:val="24"/>
          <w:szCs w:val="24"/>
          <w:shd w:val="clear" w:color="auto" w:fill="FFFFFF"/>
        </w:rPr>
        <w:t xml:space="preserve"> del producto</w:t>
      </w:r>
      <w:r w:rsidRPr="00B34EDB">
        <w:rPr>
          <w:color w:val="222222"/>
          <w:sz w:val="24"/>
          <w:szCs w:val="24"/>
          <w:shd w:val="clear" w:color="auto" w:fill="FFFFFF"/>
        </w:rPr>
        <w:t xml:space="preserve"> es de 10 metros y </w:t>
      </w:r>
      <w:r w:rsidR="00DD7097">
        <w:rPr>
          <w:color w:val="222222"/>
          <w:sz w:val="24"/>
          <w:szCs w:val="24"/>
          <w:shd w:val="clear" w:color="auto" w:fill="FFFFFF"/>
        </w:rPr>
        <w:t>su</w:t>
      </w:r>
      <w:r w:rsidRPr="00B34EDB">
        <w:rPr>
          <w:color w:val="222222"/>
          <w:sz w:val="24"/>
          <w:szCs w:val="24"/>
          <w:shd w:val="clear" w:color="auto" w:fill="FFFFFF"/>
        </w:rPr>
        <w:t xml:space="preserve"> precisión posicional absoluta es de 7 metros, sin embargo, estudios como el realizado por </w:t>
      </w:r>
      <w:r w:rsidR="005D5CD0">
        <w:rPr>
          <w:color w:val="222222"/>
          <w:sz w:val="24"/>
          <w:szCs w:val="24"/>
          <w:shd w:val="clear" w:color="auto" w:fill="FFFFFF"/>
        </w:rPr>
        <w:fldChar w:fldCharType="begin" w:fldLock="1"/>
      </w:r>
      <w:r w:rsidR="00942B4C">
        <w:rPr>
          <w:color w:val="222222"/>
          <w:sz w:val="24"/>
          <w:szCs w:val="24"/>
          <w:shd w:val="clear" w:color="auto" w:fill="FFFFFF"/>
        </w:rPr>
        <w:instrText>ADDIN CSL_CITATION {"citationItems":[{"id":"ITEM-1","itemData":{"DOI":"10.3390/rs9060607","ISSN":"20724292","abstract":"Sentinel-1A and -1B are twin spaceborne synthetic aperture radar (SAR) sensors developed and operated by the European Space Agency under the auspices of the Copernicus Earth observation programme. Launched in April 2014 and April 2016, Sentinel-1A and -1B are currently operating in tandem, in a common orbital configuration to provide an increased revisit frequency. In-orbit commissioning was completed for each unit within months of their respective launches, and level-1 SAR products generated by the operational SAR processor have been geometrically calibrated. In order to compare and monitor the geometric characteristics of the level-1 products from both units, as well as to investigate potential improvements, products from both satellites have been monitored since their respective commissioning phases. In this study, we present geolocation accuracy estimates for both Sentinel-1 units based on the time series of level-1 products collected thus far. While both units were demonstrated to be performing consistently, and providing SAR data products according to the nominal product specifications, a subtle beam- and mode-dependent azimuth bias common to the data from both units was identified. A method for removing the bias is proposed, and the corresponding improvement to the geometric accuracies is demonstrated and quantified.","author":[{"dropping-particle":"","family":"Schubert","given":"Adrian","non-dropping-particle":"","parse-names":false,"suffix":""},{"dropping-particle":"","family":"Miranda","given":"Nuno","non-dropping-particle":"","parse-names":false,"suffix":""},{"dropping-particle":"","family":"Geudtner","given":"Dirk","non-dropping-particle":"","parse-names":false,"suffix":""},{"dropping-particle":"","family":"Small","given":"David","non-dropping-particle":"","parse-names":false,"suffix":""}],"container-title":"Remote Sensing","id":"ITEM-1","issue":"6","issued":{"date-parts":[["2017"]]},"page":"1-16","title":"Sentinel-1A/B combined product geolocation accuracy","type":"article-journal","volume":"9"},"uris":["http://www.mendeley.com/documents/?uuid=502ffe28-167f-41d3-ac79-f10cb82de3e7"]}],"mendeley":{"formattedCitation":"(Schubert &lt;i&gt;et al.&lt;/i&gt;, 2017)","manualFormatting":"Schubert, Miranda et al. (2017)","plainTextFormattedCitation":"(Schubert et al., 2017)","previouslyFormattedCitation":"(Schubert &lt;i&gt;et al.&lt;/i&gt;, 2017)"},"properties":{"noteIndex":0},"schema":"https://github.com/citation-style-language/schema/raw/master/csl-citation.json"}</w:instrText>
      </w:r>
      <w:r w:rsidR="005D5CD0">
        <w:rPr>
          <w:color w:val="222222"/>
          <w:sz w:val="24"/>
          <w:szCs w:val="24"/>
          <w:shd w:val="clear" w:color="auto" w:fill="FFFFFF"/>
        </w:rPr>
        <w:fldChar w:fldCharType="separate"/>
      </w:r>
      <w:r w:rsidR="003A2C69" w:rsidRPr="003A2C69">
        <w:rPr>
          <w:noProof/>
          <w:color w:val="222222"/>
          <w:sz w:val="24"/>
          <w:szCs w:val="24"/>
          <w:shd w:val="clear" w:color="auto" w:fill="FFFFFF"/>
        </w:rPr>
        <w:t>Schubert</w:t>
      </w:r>
      <w:r w:rsidR="00181EE3">
        <w:rPr>
          <w:noProof/>
          <w:color w:val="222222"/>
          <w:sz w:val="24"/>
          <w:szCs w:val="24"/>
          <w:shd w:val="clear" w:color="auto" w:fill="FFFFFF"/>
        </w:rPr>
        <w:t>, Miranda</w:t>
      </w:r>
      <w:r w:rsidR="003A2C69" w:rsidRPr="003A2C69">
        <w:rPr>
          <w:noProof/>
          <w:color w:val="222222"/>
          <w:sz w:val="24"/>
          <w:szCs w:val="24"/>
          <w:shd w:val="clear" w:color="auto" w:fill="FFFFFF"/>
        </w:rPr>
        <w:t xml:space="preserve"> </w:t>
      </w:r>
      <w:r w:rsidR="003A2C69" w:rsidRPr="00181EE3">
        <w:rPr>
          <w:iCs/>
          <w:noProof/>
          <w:color w:val="222222"/>
          <w:sz w:val="24"/>
          <w:szCs w:val="24"/>
          <w:shd w:val="clear" w:color="auto" w:fill="FFFFFF"/>
        </w:rPr>
        <w:t>et al.</w:t>
      </w:r>
      <w:r w:rsidR="003A2C69" w:rsidRPr="003A2C69">
        <w:rPr>
          <w:noProof/>
          <w:color w:val="222222"/>
          <w:sz w:val="24"/>
          <w:szCs w:val="24"/>
          <w:shd w:val="clear" w:color="auto" w:fill="FFFFFF"/>
        </w:rPr>
        <w:t xml:space="preserve"> </w:t>
      </w:r>
      <w:r w:rsidR="00942B4C">
        <w:rPr>
          <w:noProof/>
          <w:color w:val="222222"/>
          <w:sz w:val="24"/>
          <w:szCs w:val="24"/>
          <w:shd w:val="clear" w:color="auto" w:fill="FFFFFF"/>
        </w:rPr>
        <w:t>(</w:t>
      </w:r>
      <w:r w:rsidR="003A2C69" w:rsidRPr="003A2C69">
        <w:rPr>
          <w:noProof/>
          <w:color w:val="222222"/>
          <w:sz w:val="24"/>
          <w:szCs w:val="24"/>
          <w:shd w:val="clear" w:color="auto" w:fill="FFFFFF"/>
        </w:rPr>
        <w:t>2017)</w:t>
      </w:r>
      <w:r w:rsidR="005D5CD0">
        <w:rPr>
          <w:color w:val="222222"/>
          <w:sz w:val="24"/>
          <w:szCs w:val="24"/>
          <w:shd w:val="clear" w:color="auto" w:fill="FFFFFF"/>
        </w:rPr>
        <w:fldChar w:fldCharType="end"/>
      </w:r>
      <w:r w:rsidR="005D5CD0">
        <w:rPr>
          <w:color w:val="222222"/>
          <w:sz w:val="24"/>
          <w:szCs w:val="24"/>
          <w:shd w:val="clear" w:color="auto" w:fill="FFFFFF"/>
        </w:rPr>
        <w:t xml:space="preserve"> </w:t>
      </w:r>
      <w:r w:rsidRPr="00B34EDB">
        <w:rPr>
          <w:color w:val="222222"/>
          <w:sz w:val="24"/>
          <w:szCs w:val="24"/>
          <w:shd w:val="clear" w:color="auto" w:fill="FFFFFF"/>
        </w:rPr>
        <w:t xml:space="preserve">señalan que, en pruebas de precisión posicional realizadas, se puede observar claramente que los productos </w:t>
      </w:r>
      <w:proofErr w:type="spellStart"/>
      <w:r w:rsidRPr="00B34EDB">
        <w:rPr>
          <w:color w:val="222222"/>
          <w:sz w:val="24"/>
          <w:szCs w:val="24"/>
          <w:shd w:val="clear" w:color="auto" w:fill="FFFFFF"/>
        </w:rPr>
        <w:t>Sentinel</w:t>
      </w:r>
      <w:proofErr w:type="spellEnd"/>
      <w:r w:rsidRPr="00B34EDB">
        <w:rPr>
          <w:color w:val="222222"/>
          <w:sz w:val="24"/>
          <w:szCs w:val="24"/>
          <w:shd w:val="clear" w:color="auto" w:fill="FFFFFF"/>
        </w:rPr>
        <w:t xml:space="preserve"> 1A/B pueden alcanzar precisiones más altas y llegar hasta los 5 metros aproximadamente.</w:t>
      </w:r>
    </w:p>
    <w:p w14:paraId="7567ACDB" w14:textId="73ED5CEE" w:rsidR="00B34EDB" w:rsidRPr="00B34EDB" w:rsidRDefault="00B34EDB" w:rsidP="00B34EDB">
      <w:pPr>
        <w:ind w:firstLine="567"/>
        <w:jc w:val="both"/>
        <w:rPr>
          <w:color w:val="222222"/>
          <w:sz w:val="24"/>
          <w:szCs w:val="24"/>
          <w:shd w:val="clear" w:color="auto" w:fill="FFFFFF"/>
        </w:rPr>
      </w:pPr>
      <w:r w:rsidRPr="00B34EDB">
        <w:rPr>
          <w:color w:val="222222"/>
          <w:sz w:val="24"/>
          <w:szCs w:val="24"/>
          <w:shd w:val="clear" w:color="auto" w:fill="FFFFFF"/>
        </w:rPr>
        <w:t>Como insumos de referencia para la comparación del resultado, se utilizó la línea de costa extraída de la carta náutica IOA 10410, generada a escala 1:</w:t>
      </w:r>
      <w:r w:rsidR="00AD16B8">
        <w:rPr>
          <w:color w:val="222222"/>
          <w:sz w:val="24"/>
          <w:szCs w:val="24"/>
          <w:shd w:val="clear" w:color="auto" w:fill="FFFFFF"/>
        </w:rPr>
        <w:t>7</w:t>
      </w:r>
      <w:r w:rsidRPr="00B34EDB">
        <w:rPr>
          <w:color w:val="222222"/>
          <w:sz w:val="24"/>
          <w:szCs w:val="24"/>
          <w:shd w:val="clear" w:color="auto" w:fill="FFFFFF"/>
        </w:rPr>
        <w:t xml:space="preserve"> </w:t>
      </w:r>
      <w:r w:rsidR="00AD16B8">
        <w:rPr>
          <w:color w:val="222222"/>
          <w:sz w:val="24"/>
          <w:szCs w:val="24"/>
          <w:shd w:val="clear" w:color="auto" w:fill="FFFFFF"/>
        </w:rPr>
        <w:t>5</w:t>
      </w:r>
      <w:r w:rsidRPr="00B34EDB">
        <w:rPr>
          <w:color w:val="222222"/>
          <w:sz w:val="24"/>
          <w:szCs w:val="24"/>
          <w:shd w:val="clear" w:color="auto" w:fill="FFFFFF"/>
        </w:rPr>
        <w:t xml:space="preserve">00 en el año 2012. De forma complementaria, se empleó una ortofotografía producida a partir de tecnología UAV, para el Proyecto de Extensión de la Plataforma Continental del Ecuador-SUTPLA, cuya resolución espacial es de 5 centímetros y fue </w:t>
      </w:r>
      <w:proofErr w:type="spellStart"/>
      <w:r w:rsidRPr="00B34EDB">
        <w:rPr>
          <w:color w:val="222222"/>
          <w:sz w:val="24"/>
          <w:szCs w:val="24"/>
          <w:shd w:val="clear" w:color="auto" w:fill="FFFFFF"/>
        </w:rPr>
        <w:t>ortorectificada</w:t>
      </w:r>
      <w:proofErr w:type="spellEnd"/>
      <w:r w:rsidRPr="00B34EDB">
        <w:rPr>
          <w:color w:val="222222"/>
          <w:sz w:val="24"/>
          <w:szCs w:val="24"/>
          <w:shd w:val="clear" w:color="auto" w:fill="FFFFFF"/>
        </w:rPr>
        <w:t xml:space="preserve"> mediante la toma de puntos de control con equipos GNSS de doble frecuencia, asegurando una buena precisión posicional. Cada uno de estos insumos</w:t>
      </w:r>
      <w:r w:rsidR="00933562">
        <w:rPr>
          <w:color w:val="222222"/>
          <w:sz w:val="24"/>
          <w:szCs w:val="24"/>
          <w:shd w:val="clear" w:color="auto" w:fill="FFFFFF"/>
        </w:rPr>
        <w:t xml:space="preserve"> (Tabla 1)</w:t>
      </w:r>
      <w:r w:rsidRPr="00B34EDB">
        <w:rPr>
          <w:color w:val="222222"/>
          <w:sz w:val="24"/>
          <w:szCs w:val="24"/>
          <w:shd w:val="clear" w:color="auto" w:fill="FFFFFF"/>
        </w:rPr>
        <w:t xml:space="preserve"> fueron provistos por el Instituto Oceanográfico y Antártico de la Armada del Ecuador. </w:t>
      </w:r>
    </w:p>
    <w:p w14:paraId="4B833884" w14:textId="77777777" w:rsidR="00B34EDB" w:rsidRPr="00B34EDB" w:rsidRDefault="00B34EDB" w:rsidP="00B34EDB">
      <w:pPr>
        <w:pStyle w:val="Els-body-text"/>
        <w:ind w:firstLine="567"/>
        <w:rPr>
          <w:lang w:val="es-EC"/>
        </w:rPr>
      </w:pPr>
    </w:p>
    <w:p w14:paraId="289B219C" w14:textId="235BFBEB" w:rsidR="00D34C6F" w:rsidRPr="00E64B1C" w:rsidRDefault="00D34C6F" w:rsidP="00E64B1C">
      <w:pPr>
        <w:pStyle w:val="Sinespaciado"/>
        <w:ind w:left="360"/>
        <w:jc w:val="center"/>
        <w:rPr>
          <w:rFonts w:ascii="Times New Roman" w:hAnsi="Times New Roman" w:cs="Times New Roman"/>
          <w:bCs/>
        </w:rPr>
      </w:pPr>
      <w:r w:rsidRPr="00E64B1C">
        <w:rPr>
          <w:rFonts w:ascii="Times New Roman" w:hAnsi="Times New Roman" w:cs="Times New Roman"/>
          <w:bCs/>
        </w:rPr>
        <w:t xml:space="preserve">Tabla </w:t>
      </w:r>
      <w:r w:rsidRPr="00E64B1C">
        <w:rPr>
          <w:rFonts w:ascii="Times New Roman" w:hAnsi="Times New Roman" w:cs="Times New Roman"/>
          <w:bCs/>
        </w:rPr>
        <w:fldChar w:fldCharType="begin"/>
      </w:r>
      <w:r w:rsidRPr="00E64B1C">
        <w:rPr>
          <w:rFonts w:ascii="Times New Roman" w:hAnsi="Times New Roman" w:cs="Times New Roman"/>
          <w:bCs/>
        </w:rPr>
        <w:instrText xml:space="preserve"> SEQ Tabla \* ARABIC </w:instrText>
      </w:r>
      <w:r w:rsidRPr="00E64B1C">
        <w:rPr>
          <w:rFonts w:ascii="Times New Roman" w:hAnsi="Times New Roman" w:cs="Times New Roman"/>
          <w:bCs/>
        </w:rPr>
        <w:fldChar w:fldCharType="separate"/>
      </w:r>
      <w:r w:rsidR="008060A3">
        <w:rPr>
          <w:rFonts w:ascii="Times New Roman" w:hAnsi="Times New Roman" w:cs="Times New Roman"/>
          <w:bCs/>
          <w:noProof/>
        </w:rPr>
        <w:t>1</w:t>
      </w:r>
      <w:r w:rsidRPr="00E64B1C">
        <w:rPr>
          <w:rFonts w:ascii="Times New Roman" w:hAnsi="Times New Roman" w:cs="Times New Roman"/>
          <w:bCs/>
        </w:rPr>
        <w:fldChar w:fldCharType="end"/>
      </w:r>
      <w:r w:rsidRPr="00E64B1C">
        <w:rPr>
          <w:rFonts w:ascii="Times New Roman" w:hAnsi="Times New Roman" w:cs="Times New Roman"/>
          <w:bCs/>
        </w:rPr>
        <w:t>.</w:t>
      </w:r>
      <w:r w:rsidR="00E64B1C" w:rsidRPr="00E64B1C">
        <w:rPr>
          <w:rFonts w:ascii="Times New Roman" w:hAnsi="Times New Roman" w:cs="Times New Roman"/>
          <w:bCs/>
        </w:rPr>
        <w:t xml:space="preserve"> </w:t>
      </w:r>
      <w:r w:rsidRPr="00E64B1C">
        <w:rPr>
          <w:rFonts w:ascii="Times New Roman" w:hAnsi="Times New Roman" w:cs="Times New Roman"/>
        </w:rPr>
        <w:t>Detalles de insumos utilizados</w:t>
      </w:r>
    </w:p>
    <w:tbl>
      <w:tblPr>
        <w:tblStyle w:val="Tablaconcuadrcula"/>
        <w:tblW w:w="78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57"/>
        <w:gridCol w:w="1888"/>
        <w:gridCol w:w="2219"/>
        <w:gridCol w:w="2117"/>
      </w:tblGrid>
      <w:tr w:rsidR="00D34C6F" w:rsidRPr="00E64B1C" w14:paraId="76D4D745" w14:textId="77777777" w:rsidTr="00933562">
        <w:trPr>
          <w:trHeight w:val="321"/>
          <w:jc w:val="center"/>
        </w:trPr>
        <w:tc>
          <w:tcPr>
            <w:tcW w:w="1657" w:type="dxa"/>
            <w:vAlign w:val="center"/>
          </w:tcPr>
          <w:p w14:paraId="62652FB7" w14:textId="77777777" w:rsidR="00D34C6F" w:rsidRPr="00E64B1C" w:rsidRDefault="00D34C6F" w:rsidP="00817554">
            <w:pPr>
              <w:ind w:left="-90"/>
              <w:jc w:val="center"/>
              <w:rPr>
                <w:rFonts w:ascii="Times New Roman" w:hAnsi="Times New Roman"/>
                <w:b/>
              </w:rPr>
            </w:pPr>
            <w:proofErr w:type="spellStart"/>
            <w:r w:rsidRPr="00E64B1C">
              <w:rPr>
                <w:rFonts w:ascii="Times New Roman" w:hAnsi="Times New Roman"/>
                <w:b/>
              </w:rPr>
              <w:t>Insumo</w:t>
            </w:r>
            <w:proofErr w:type="spellEnd"/>
          </w:p>
        </w:tc>
        <w:tc>
          <w:tcPr>
            <w:tcW w:w="0" w:type="auto"/>
            <w:vAlign w:val="center"/>
          </w:tcPr>
          <w:p w14:paraId="5EE47BB6" w14:textId="77777777" w:rsidR="00D34C6F" w:rsidRPr="00E64B1C" w:rsidRDefault="00D34C6F" w:rsidP="00817554">
            <w:pPr>
              <w:ind w:left="-90"/>
              <w:jc w:val="center"/>
              <w:rPr>
                <w:rFonts w:ascii="Times New Roman" w:hAnsi="Times New Roman"/>
                <w:b/>
              </w:rPr>
            </w:pPr>
            <w:proofErr w:type="spellStart"/>
            <w:r w:rsidRPr="00E64B1C">
              <w:rPr>
                <w:rFonts w:ascii="Times New Roman" w:hAnsi="Times New Roman"/>
                <w:b/>
              </w:rPr>
              <w:t>Fecha</w:t>
            </w:r>
            <w:proofErr w:type="spellEnd"/>
            <w:r w:rsidRPr="00E64B1C">
              <w:rPr>
                <w:rFonts w:ascii="Times New Roman" w:hAnsi="Times New Roman"/>
                <w:b/>
              </w:rPr>
              <w:t xml:space="preserve"> de </w:t>
            </w:r>
            <w:proofErr w:type="spellStart"/>
            <w:r w:rsidRPr="00E64B1C">
              <w:rPr>
                <w:rFonts w:ascii="Times New Roman" w:hAnsi="Times New Roman"/>
                <w:b/>
              </w:rPr>
              <w:t>insumo</w:t>
            </w:r>
            <w:proofErr w:type="spellEnd"/>
          </w:p>
        </w:tc>
        <w:tc>
          <w:tcPr>
            <w:tcW w:w="0" w:type="auto"/>
            <w:vAlign w:val="center"/>
          </w:tcPr>
          <w:p w14:paraId="7E6AD519" w14:textId="77777777" w:rsidR="00D34C6F" w:rsidRPr="00E64B1C" w:rsidRDefault="00D34C6F" w:rsidP="00817554">
            <w:pPr>
              <w:ind w:left="-90"/>
              <w:jc w:val="center"/>
              <w:rPr>
                <w:rFonts w:ascii="Times New Roman" w:hAnsi="Times New Roman"/>
                <w:b/>
              </w:rPr>
            </w:pPr>
            <w:r w:rsidRPr="00E64B1C">
              <w:rPr>
                <w:rFonts w:ascii="Times New Roman" w:hAnsi="Times New Roman"/>
                <w:b/>
              </w:rPr>
              <w:t xml:space="preserve">Hora de </w:t>
            </w:r>
            <w:proofErr w:type="spellStart"/>
            <w:r w:rsidRPr="00E64B1C">
              <w:rPr>
                <w:rFonts w:ascii="Times New Roman" w:hAnsi="Times New Roman"/>
                <w:b/>
              </w:rPr>
              <w:t>adquisición</w:t>
            </w:r>
            <w:proofErr w:type="spellEnd"/>
          </w:p>
        </w:tc>
        <w:tc>
          <w:tcPr>
            <w:tcW w:w="0" w:type="auto"/>
            <w:vAlign w:val="center"/>
          </w:tcPr>
          <w:p w14:paraId="637E1412" w14:textId="77777777" w:rsidR="00D34C6F" w:rsidRPr="00E64B1C" w:rsidRDefault="00D34C6F" w:rsidP="00817554">
            <w:pPr>
              <w:ind w:left="-90"/>
              <w:jc w:val="center"/>
              <w:rPr>
                <w:rFonts w:ascii="Times New Roman" w:hAnsi="Times New Roman"/>
                <w:b/>
              </w:rPr>
            </w:pPr>
            <w:proofErr w:type="spellStart"/>
            <w:r w:rsidRPr="00E64B1C">
              <w:rPr>
                <w:rFonts w:ascii="Times New Roman" w:hAnsi="Times New Roman"/>
                <w:b/>
              </w:rPr>
              <w:t>Escala</w:t>
            </w:r>
            <w:proofErr w:type="spellEnd"/>
            <w:r w:rsidRPr="00E64B1C">
              <w:rPr>
                <w:rFonts w:ascii="Times New Roman" w:hAnsi="Times New Roman"/>
                <w:b/>
              </w:rPr>
              <w:t xml:space="preserve"> o </w:t>
            </w:r>
            <w:proofErr w:type="spellStart"/>
            <w:r w:rsidRPr="00E64B1C">
              <w:rPr>
                <w:rFonts w:ascii="Times New Roman" w:hAnsi="Times New Roman"/>
                <w:b/>
              </w:rPr>
              <w:t>resolución</w:t>
            </w:r>
            <w:proofErr w:type="spellEnd"/>
          </w:p>
        </w:tc>
      </w:tr>
      <w:tr w:rsidR="00D34C6F" w:rsidRPr="00E64B1C" w14:paraId="0705EEAC" w14:textId="77777777" w:rsidTr="00933562">
        <w:trPr>
          <w:trHeight w:val="624"/>
          <w:jc w:val="center"/>
        </w:trPr>
        <w:tc>
          <w:tcPr>
            <w:tcW w:w="1657" w:type="dxa"/>
            <w:vAlign w:val="center"/>
          </w:tcPr>
          <w:p w14:paraId="5E535F03" w14:textId="77777777" w:rsidR="00D34C6F" w:rsidRPr="00E64B1C" w:rsidRDefault="00D34C6F" w:rsidP="00817554">
            <w:pPr>
              <w:ind w:left="-90"/>
              <w:jc w:val="center"/>
              <w:rPr>
                <w:rFonts w:ascii="Times New Roman" w:hAnsi="Times New Roman"/>
              </w:rPr>
            </w:pPr>
            <w:r w:rsidRPr="00E64B1C">
              <w:rPr>
                <w:rFonts w:ascii="Times New Roman" w:hAnsi="Times New Roman"/>
              </w:rPr>
              <w:t>Imagen Sentinel-1B</w:t>
            </w:r>
          </w:p>
        </w:tc>
        <w:tc>
          <w:tcPr>
            <w:tcW w:w="0" w:type="auto"/>
            <w:vAlign w:val="center"/>
          </w:tcPr>
          <w:p w14:paraId="3F70D420" w14:textId="77777777" w:rsidR="00D34C6F" w:rsidRPr="00E64B1C" w:rsidRDefault="00D34C6F" w:rsidP="00817554">
            <w:pPr>
              <w:ind w:left="-90"/>
              <w:jc w:val="center"/>
              <w:rPr>
                <w:rFonts w:ascii="Times New Roman" w:hAnsi="Times New Roman"/>
              </w:rPr>
            </w:pPr>
            <w:r w:rsidRPr="00E64B1C">
              <w:rPr>
                <w:rFonts w:ascii="Times New Roman" w:hAnsi="Times New Roman"/>
              </w:rPr>
              <w:t>22/06/2018</w:t>
            </w:r>
          </w:p>
        </w:tc>
        <w:tc>
          <w:tcPr>
            <w:tcW w:w="0" w:type="auto"/>
            <w:vAlign w:val="center"/>
          </w:tcPr>
          <w:p w14:paraId="6686A7E3" w14:textId="77777777" w:rsidR="00D34C6F" w:rsidRPr="00E64B1C" w:rsidRDefault="00D34C6F" w:rsidP="00817554">
            <w:pPr>
              <w:ind w:left="-90"/>
              <w:jc w:val="center"/>
              <w:rPr>
                <w:rFonts w:ascii="Times New Roman" w:hAnsi="Times New Roman"/>
              </w:rPr>
            </w:pPr>
            <w:r w:rsidRPr="00E64B1C">
              <w:rPr>
                <w:rFonts w:ascii="Times New Roman" w:hAnsi="Times New Roman"/>
              </w:rPr>
              <w:t>23:44:12</w:t>
            </w:r>
          </w:p>
          <w:p w14:paraId="56E3AE9E" w14:textId="77777777" w:rsidR="00D34C6F" w:rsidRPr="00E64B1C" w:rsidRDefault="00D34C6F" w:rsidP="00817554">
            <w:pPr>
              <w:ind w:left="-90"/>
              <w:jc w:val="center"/>
              <w:rPr>
                <w:rFonts w:ascii="Times New Roman" w:hAnsi="Times New Roman"/>
              </w:rPr>
            </w:pPr>
            <w:r w:rsidRPr="00E64B1C">
              <w:rPr>
                <w:rFonts w:ascii="Times New Roman" w:hAnsi="Times New Roman"/>
              </w:rPr>
              <w:t>23:44:43</w:t>
            </w:r>
          </w:p>
        </w:tc>
        <w:tc>
          <w:tcPr>
            <w:tcW w:w="0" w:type="auto"/>
            <w:vAlign w:val="center"/>
          </w:tcPr>
          <w:p w14:paraId="77AEC69A" w14:textId="77777777" w:rsidR="00D34C6F" w:rsidRPr="00E64B1C" w:rsidRDefault="00D34C6F" w:rsidP="00817554">
            <w:pPr>
              <w:ind w:left="-90"/>
              <w:jc w:val="center"/>
              <w:rPr>
                <w:rFonts w:ascii="Times New Roman" w:hAnsi="Times New Roman"/>
              </w:rPr>
            </w:pPr>
            <w:r w:rsidRPr="00E64B1C">
              <w:rPr>
                <w:rFonts w:ascii="Times New Roman" w:hAnsi="Times New Roman"/>
              </w:rPr>
              <w:t>10 metros</w:t>
            </w:r>
          </w:p>
        </w:tc>
      </w:tr>
      <w:tr w:rsidR="00D34C6F" w:rsidRPr="00E64B1C" w14:paraId="3044148B" w14:textId="77777777" w:rsidTr="00933562">
        <w:trPr>
          <w:trHeight w:val="964"/>
          <w:jc w:val="center"/>
        </w:trPr>
        <w:tc>
          <w:tcPr>
            <w:tcW w:w="1657" w:type="dxa"/>
            <w:vAlign w:val="center"/>
          </w:tcPr>
          <w:p w14:paraId="09A1DF2E" w14:textId="0398A2A0" w:rsidR="00D34C6F" w:rsidRPr="00E64B1C" w:rsidRDefault="00D34C6F" w:rsidP="00817554">
            <w:pPr>
              <w:ind w:left="-90"/>
              <w:jc w:val="center"/>
              <w:rPr>
                <w:rFonts w:ascii="Times New Roman" w:hAnsi="Times New Roman"/>
              </w:rPr>
            </w:pPr>
            <w:proofErr w:type="spellStart"/>
            <w:r w:rsidRPr="00E64B1C">
              <w:rPr>
                <w:rFonts w:ascii="Times New Roman" w:hAnsi="Times New Roman"/>
              </w:rPr>
              <w:t>Ortofotografía</w:t>
            </w:r>
            <w:proofErr w:type="spellEnd"/>
            <w:r w:rsidRPr="00E64B1C">
              <w:rPr>
                <w:rFonts w:ascii="Times New Roman" w:hAnsi="Times New Roman"/>
              </w:rPr>
              <w:t xml:space="preserve"> UAV</w:t>
            </w:r>
            <w:r w:rsidR="00AD16B8">
              <w:rPr>
                <w:rFonts w:ascii="Times New Roman" w:hAnsi="Times New Roman"/>
              </w:rPr>
              <w:t xml:space="preserve"> - INOCAR</w:t>
            </w:r>
          </w:p>
        </w:tc>
        <w:tc>
          <w:tcPr>
            <w:tcW w:w="0" w:type="auto"/>
            <w:vAlign w:val="center"/>
          </w:tcPr>
          <w:p w14:paraId="21FB9F03" w14:textId="77777777" w:rsidR="00D34C6F" w:rsidRPr="00E64B1C" w:rsidRDefault="00D34C6F" w:rsidP="00817554">
            <w:pPr>
              <w:ind w:left="-90"/>
              <w:jc w:val="center"/>
              <w:rPr>
                <w:rFonts w:ascii="Times New Roman" w:hAnsi="Times New Roman"/>
              </w:rPr>
            </w:pPr>
            <w:r w:rsidRPr="00E64B1C">
              <w:rPr>
                <w:rFonts w:ascii="Times New Roman" w:hAnsi="Times New Roman"/>
              </w:rPr>
              <w:t>19/06/2018</w:t>
            </w:r>
          </w:p>
          <w:p w14:paraId="4D0FEB83" w14:textId="77777777" w:rsidR="00D34C6F" w:rsidRPr="00E64B1C" w:rsidRDefault="00D34C6F" w:rsidP="00817554">
            <w:pPr>
              <w:ind w:left="-90"/>
              <w:jc w:val="center"/>
              <w:rPr>
                <w:rFonts w:ascii="Times New Roman" w:hAnsi="Times New Roman"/>
              </w:rPr>
            </w:pPr>
            <w:r w:rsidRPr="00E64B1C">
              <w:rPr>
                <w:rFonts w:ascii="Times New Roman" w:hAnsi="Times New Roman"/>
              </w:rPr>
              <w:t>22/06/2018</w:t>
            </w:r>
          </w:p>
        </w:tc>
        <w:tc>
          <w:tcPr>
            <w:tcW w:w="0" w:type="auto"/>
            <w:vAlign w:val="center"/>
          </w:tcPr>
          <w:p w14:paraId="76CAEDFB" w14:textId="77777777" w:rsidR="00D34C6F" w:rsidRPr="00E64B1C" w:rsidRDefault="00D34C6F" w:rsidP="00817554">
            <w:pPr>
              <w:ind w:left="-90"/>
              <w:jc w:val="center"/>
              <w:rPr>
                <w:rFonts w:ascii="Times New Roman" w:hAnsi="Times New Roman"/>
              </w:rPr>
            </w:pPr>
            <w:r w:rsidRPr="00E64B1C">
              <w:rPr>
                <w:rFonts w:ascii="Times New Roman" w:hAnsi="Times New Roman"/>
              </w:rPr>
              <w:t>09:00:00</w:t>
            </w:r>
          </w:p>
          <w:p w14:paraId="6218BDE1" w14:textId="77777777" w:rsidR="00D34C6F" w:rsidRPr="00E64B1C" w:rsidRDefault="00D34C6F" w:rsidP="00817554">
            <w:pPr>
              <w:ind w:left="-90"/>
              <w:jc w:val="center"/>
              <w:rPr>
                <w:rFonts w:ascii="Times New Roman" w:hAnsi="Times New Roman"/>
              </w:rPr>
            </w:pPr>
            <w:r w:rsidRPr="00E64B1C">
              <w:rPr>
                <w:rFonts w:ascii="Times New Roman" w:hAnsi="Times New Roman"/>
              </w:rPr>
              <w:t>14:00:00</w:t>
            </w:r>
          </w:p>
        </w:tc>
        <w:tc>
          <w:tcPr>
            <w:tcW w:w="0" w:type="auto"/>
            <w:vAlign w:val="center"/>
          </w:tcPr>
          <w:p w14:paraId="6A3938C7" w14:textId="77777777" w:rsidR="00D34C6F" w:rsidRPr="00E64B1C" w:rsidRDefault="00D34C6F" w:rsidP="00817554">
            <w:pPr>
              <w:ind w:left="-90"/>
              <w:jc w:val="center"/>
              <w:rPr>
                <w:rFonts w:ascii="Times New Roman" w:hAnsi="Times New Roman"/>
              </w:rPr>
            </w:pPr>
            <w:r w:rsidRPr="00E64B1C">
              <w:rPr>
                <w:rFonts w:ascii="Times New Roman" w:hAnsi="Times New Roman"/>
              </w:rPr>
              <w:t xml:space="preserve">5 </w:t>
            </w:r>
            <w:proofErr w:type="spellStart"/>
            <w:r w:rsidRPr="00E64B1C">
              <w:rPr>
                <w:rFonts w:ascii="Times New Roman" w:hAnsi="Times New Roman"/>
              </w:rPr>
              <w:t>centímetros</w:t>
            </w:r>
            <w:proofErr w:type="spellEnd"/>
          </w:p>
        </w:tc>
      </w:tr>
      <w:tr w:rsidR="00D34C6F" w:rsidRPr="00E64B1C" w14:paraId="0633F05C" w14:textId="77777777" w:rsidTr="00933562">
        <w:trPr>
          <w:trHeight w:val="624"/>
          <w:jc w:val="center"/>
        </w:trPr>
        <w:tc>
          <w:tcPr>
            <w:tcW w:w="1657" w:type="dxa"/>
            <w:vAlign w:val="center"/>
          </w:tcPr>
          <w:p w14:paraId="3ED4E1B4" w14:textId="77777777" w:rsidR="00D34C6F" w:rsidRPr="00E64B1C" w:rsidRDefault="00D34C6F" w:rsidP="00817554">
            <w:pPr>
              <w:ind w:left="-90"/>
              <w:jc w:val="center"/>
              <w:rPr>
                <w:rFonts w:ascii="Times New Roman" w:hAnsi="Times New Roman"/>
              </w:rPr>
            </w:pPr>
            <w:r w:rsidRPr="00E64B1C">
              <w:rPr>
                <w:rFonts w:ascii="Times New Roman" w:hAnsi="Times New Roman"/>
              </w:rPr>
              <w:t xml:space="preserve">Carta </w:t>
            </w:r>
            <w:proofErr w:type="spellStart"/>
            <w:r w:rsidRPr="00E64B1C">
              <w:rPr>
                <w:rFonts w:ascii="Times New Roman" w:hAnsi="Times New Roman"/>
              </w:rPr>
              <w:t>Náutica</w:t>
            </w:r>
            <w:proofErr w:type="spellEnd"/>
            <w:r w:rsidRPr="00E64B1C">
              <w:rPr>
                <w:rFonts w:ascii="Times New Roman" w:hAnsi="Times New Roman"/>
              </w:rPr>
              <w:t xml:space="preserve"> </w:t>
            </w:r>
          </w:p>
          <w:p w14:paraId="07E37BA1" w14:textId="77777777" w:rsidR="00D34C6F" w:rsidRPr="00E64B1C" w:rsidRDefault="00D34C6F" w:rsidP="00817554">
            <w:pPr>
              <w:ind w:left="-90"/>
              <w:jc w:val="center"/>
              <w:rPr>
                <w:rFonts w:ascii="Times New Roman" w:hAnsi="Times New Roman"/>
              </w:rPr>
            </w:pPr>
            <w:r w:rsidRPr="00E64B1C">
              <w:rPr>
                <w:rFonts w:ascii="Times New Roman" w:hAnsi="Times New Roman"/>
              </w:rPr>
              <w:t>IOA10410</w:t>
            </w:r>
          </w:p>
        </w:tc>
        <w:tc>
          <w:tcPr>
            <w:tcW w:w="0" w:type="auto"/>
            <w:vAlign w:val="center"/>
          </w:tcPr>
          <w:p w14:paraId="3D0A7CAC" w14:textId="77777777" w:rsidR="00D34C6F" w:rsidRPr="00E64B1C" w:rsidRDefault="00D34C6F" w:rsidP="00817554">
            <w:pPr>
              <w:ind w:left="-90"/>
              <w:jc w:val="center"/>
              <w:rPr>
                <w:rFonts w:ascii="Times New Roman" w:hAnsi="Times New Roman"/>
              </w:rPr>
            </w:pPr>
            <w:r w:rsidRPr="00E64B1C">
              <w:rPr>
                <w:rFonts w:ascii="Times New Roman" w:hAnsi="Times New Roman"/>
              </w:rPr>
              <w:t xml:space="preserve">29/08/2008 </w:t>
            </w:r>
          </w:p>
          <w:p w14:paraId="565D9A44" w14:textId="77777777" w:rsidR="00D34C6F" w:rsidRPr="00E64B1C" w:rsidRDefault="00D34C6F" w:rsidP="00817554">
            <w:pPr>
              <w:ind w:left="-90"/>
              <w:jc w:val="center"/>
              <w:rPr>
                <w:rFonts w:ascii="Times New Roman" w:hAnsi="Times New Roman"/>
              </w:rPr>
            </w:pPr>
            <w:r w:rsidRPr="00E64B1C">
              <w:rPr>
                <w:rFonts w:ascii="Times New Roman" w:hAnsi="Times New Roman"/>
              </w:rPr>
              <w:t>Act. 2017</w:t>
            </w:r>
          </w:p>
        </w:tc>
        <w:tc>
          <w:tcPr>
            <w:tcW w:w="0" w:type="auto"/>
            <w:vAlign w:val="center"/>
          </w:tcPr>
          <w:p w14:paraId="5FF3FCFD" w14:textId="77777777" w:rsidR="00D34C6F" w:rsidRPr="00E64B1C" w:rsidRDefault="00D34C6F" w:rsidP="00817554">
            <w:pPr>
              <w:ind w:left="-90"/>
              <w:jc w:val="center"/>
              <w:rPr>
                <w:rFonts w:ascii="Times New Roman" w:hAnsi="Times New Roman"/>
              </w:rPr>
            </w:pPr>
            <w:r w:rsidRPr="00E64B1C">
              <w:rPr>
                <w:rFonts w:ascii="Times New Roman" w:hAnsi="Times New Roman"/>
              </w:rPr>
              <w:t>--</w:t>
            </w:r>
          </w:p>
        </w:tc>
        <w:tc>
          <w:tcPr>
            <w:tcW w:w="0" w:type="auto"/>
            <w:vAlign w:val="center"/>
          </w:tcPr>
          <w:p w14:paraId="2E3D7165" w14:textId="00D1AA14" w:rsidR="00D34C6F" w:rsidRPr="00E64B1C" w:rsidRDefault="00D34C6F" w:rsidP="00817554">
            <w:pPr>
              <w:ind w:left="-90"/>
              <w:jc w:val="center"/>
              <w:rPr>
                <w:rFonts w:ascii="Times New Roman" w:hAnsi="Times New Roman"/>
              </w:rPr>
            </w:pPr>
            <w:r w:rsidRPr="00E64B1C">
              <w:rPr>
                <w:rFonts w:ascii="Times New Roman" w:hAnsi="Times New Roman"/>
              </w:rPr>
              <w:t>1: 7</w:t>
            </w:r>
            <w:r w:rsidR="00DD7097">
              <w:rPr>
                <w:rFonts w:ascii="Times New Roman" w:hAnsi="Times New Roman"/>
              </w:rPr>
              <w:t xml:space="preserve"> </w:t>
            </w:r>
            <w:r w:rsidRPr="00E64B1C">
              <w:rPr>
                <w:rFonts w:ascii="Times New Roman" w:hAnsi="Times New Roman"/>
              </w:rPr>
              <w:t>500</w:t>
            </w:r>
          </w:p>
        </w:tc>
      </w:tr>
    </w:tbl>
    <w:p w14:paraId="53E1F7A0" w14:textId="67CA6E3D" w:rsidR="00B34EDB" w:rsidRDefault="00B34EDB" w:rsidP="00B34EDB">
      <w:pPr>
        <w:pStyle w:val="Els-body-text"/>
        <w:rPr>
          <w:lang w:val="es-EC"/>
        </w:rPr>
      </w:pPr>
    </w:p>
    <w:p w14:paraId="5BF3F92B" w14:textId="256F1C81" w:rsidR="00172E86" w:rsidRDefault="00CE739D" w:rsidP="00172E86">
      <w:pPr>
        <w:ind w:firstLine="567"/>
        <w:jc w:val="both"/>
        <w:rPr>
          <w:color w:val="222222"/>
          <w:sz w:val="24"/>
          <w:szCs w:val="24"/>
          <w:shd w:val="clear" w:color="auto" w:fill="FFFFFF"/>
        </w:rPr>
      </w:pPr>
      <w:r>
        <w:rPr>
          <w:color w:val="222222"/>
          <w:sz w:val="24"/>
          <w:szCs w:val="24"/>
          <w:shd w:val="clear" w:color="auto" w:fill="FFFFFF"/>
        </w:rPr>
        <w:t>E</w:t>
      </w:r>
      <w:r w:rsidR="00172E86" w:rsidRPr="00172E86">
        <w:rPr>
          <w:color w:val="222222"/>
          <w:sz w:val="24"/>
          <w:szCs w:val="24"/>
          <w:shd w:val="clear" w:color="auto" w:fill="FFFFFF"/>
        </w:rPr>
        <w:t xml:space="preserve">l procesamiento de la imagen Sentinel-1B, se </w:t>
      </w:r>
      <w:r>
        <w:rPr>
          <w:color w:val="222222"/>
          <w:sz w:val="24"/>
          <w:szCs w:val="24"/>
          <w:shd w:val="clear" w:color="auto" w:fill="FFFFFF"/>
        </w:rPr>
        <w:t>realizó con la ayuda</w:t>
      </w:r>
      <w:r w:rsidR="00172E86" w:rsidRPr="00172E86">
        <w:rPr>
          <w:color w:val="222222"/>
          <w:sz w:val="24"/>
          <w:szCs w:val="24"/>
          <w:shd w:val="clear" w:color="auto" w:fill="FFFFFF"/>
        </w:rPr>
        <w:t xml:space="preserve"> </w:t>
      </w:r>
      <w:r>
        <w:rPr>
          <w:color w:val="222222"/>
          <w:sz w:val="24"/>
          <w:szCs w:val="24"/>
          <w:shd w:val="clear" w:color="auto" w:fill="FFFFFF"/>
        </w:rPr>
        <w:t>d</w:t>
      </w:r>
      <w:r w:rsidR="00172E86" w:rsidRPr="00172E86">
        <w:rPr>
          <w:color w:val="222222"/>
          <w:sz w:val="24"/>
          <w:szCs w:val="24"/>
          <w:shd w:val="clear" w:color="auto" w:fill="FFFFFF"/>
        </w:rPr>
        <w:t>el software SNAP</w:t>
      </w:r>
      <w:r>
        <w:rPr>
          <w:color w:val="222222"/>
          <w:sz w:val="24"/>
          <w:szCs w:val="24"/>
          <w:shd w:val="clear" w:color="auto" w:fill="FFFFFF"/>
        </w:rPr>
        <w:t xml:space="preserve"> Desktop</w:t>
      </w:r>
      <w:r w:rsidR="00172E86" w:rsidRPr="00172E86">
        <w:rPr>
          <w:color w:val="222222"/>
          <w:sz w:val="24"/>
          <w:szCs w:val="24"/>
          <w:shd w:val="clear" w:color="auto" w:fill="FFFFFF"/>
        </w:rPr>
        <w:t xml:space="preserve">, en su versión 7.0, desarrollado por la ESA y distribuido de forma </w:t>
      </w:r>
      <w:r>
        <w:rPr>
          <w:color w:val="222222"/>
          <w:sz w:val="24"/>
          <w:szCs w:val="24"/>
          <w:shd w:val="clear" w:color="auto" w:fill="FFFFFF"/>
        </w:rPr>
        <w:t>libre</w:t>
      </w:r>
      <w:r w:rsidR="00172E86" w:rsidRPr="00172E86">
        <w:rPr>
          <w:color w:val="222222"/>
          <w:sz w:val="24"/>
          <w:szCs w:val="24"/>
          <w:shd w:val="clear" w:color="auto" w:fill="FFFFFF"/>
        </w:rPr>
        <w:t xml:space="preserve"> bajo los términos de General </w:t>
      </w:r>
      <w:proofErr w:type="spellStart"/>
      <w:r w:rsidR="00172E86" w:rsidRPr="00172E86">
        <w:rPr>
          <w:color w:val="222222"/>
          <w:sz w:val="24"/>
          <w:szCs w:val="24"/>
          <w:shd w:val="clear" w:color="auto" w:fill="FFFFFF"/>
        </w:rPr>
        <w:t>Public</w:t>
      </w:r>
      <w:proofErr w:type="spellEnd"/>
      <w:r w:rsidR="00172E86" w:rsidRPr="00172E86">
        <w:rPr>
          <w:color w:val="222222"/>
          <w:sz w:val="24"/>
          <w:szCs w:val="24"/>
          <w:shd w:val="clear" w:color="auto" w:fill="FFFFFF"/>
        </w:rPr>
        <w:t xml:space="preserve"> </w:t>
      </w:r>
      <w:proofErr w:type="spellStart"/>
      <w:r w:rsidR="00172E86" w:rsidRPr="00172E86">
        <w:rPr>
          <w:color w:val="222222"/>
          <w:sz w:val="24"/>
          <w:szCs w:val="24"/>
          <w:shd w:val="clear" w:color="auto" w:fill="FFFFFF"/>
        </w:rPr>
        <w:t>License</w:t>
      </w:r>
      <w:proofErr w:type="spellEnd"/>
      <w:r>
        <w:rPr>
          <w:color w:val="222222"/>
          <w:sz w:val="24"/>
          <w:szCs w:val="24"/>
          <w:shd w:val="clear" w:color="auto" w:fill="FFFFFF"/>
        </w:rPr>
        <w:t xml:space="preserve"> (</w:t>
      </w:r>
      <w:r w:rsidRPr="00172E86">
        <w:rPr>
          <w:color w:val="222222"/>
          <w:sz w:val="24"/>
          <w:szCs w:val="24"/>
          <w:shd w:val="clear" w:color="auto" w:fill="FFFFFF"/>
        </w:rPr>
        <w:t>GNU</w:t>
      </w:r>
      <w:r>
        <w:rPr>
          <w:color w:val="222222"/>
          <w:sz w:val="24"/>
          <w:szCs w:val="24"/>
          <w:shd w:val="clear" w:color="auto" w:fill="FFFFFF"/>
        </w:rPr>
        <w:t>)</w:t>
      </w:r>
      <w:r w:rsidR="00172E86" w:rsidRPr="00172E86">
        <w:rPr>
          <w:color w:val="222222"/>
          <w:sz w:val="24"/>
          <w:szCs w:val="24"/>
          <w:shd w:val="clear" w:color="auto" w:fill="FFFFFF"/>
        </w:rPr>
        <w:t xml:space="preserve"> en conjunto con las herramientas contenidas en la Sentinel-1 </w:t>
      </w:r>
      <w:proofErr w:type="spellStart"/>
      <w:r w:rsidR="00172E86" w:rsidRPr="00172E86">
        <w:rPr>
          <w:color w:val="222222"/>
          <w:sz w:val="24"/>
          <w:szCs w:val="24"/>
          <w:shd w:val="clear" w:color="auto" w:fill="FFFFFF"/>
        </w:rPr>
        <w:t>Toolbox</w:t>
      </w:r>
      <w:proofErr w:type="spellEnd"/>
      <w:r w:rsidR="00172E86" w:rsidRPr="00172E86">
        <w:rPr>
          <w:color w:val="222222"/>
          <w:sz w:val="24"/>
          <w:szCs w:val="24"/>
          <w:shd w:val="clear" w:color="auto" w:fill="FFFFFF"/>
        </w:rPr>
        <w:t xml:space="preserve">, esta última desarrollada por la empresa </w:t>
      </w:r>
      <w:proofErr w:type="spellStart"/>
      <w:r w:rsidR="00172E86" w:rsidRPr="00172E86">
        <w:rPr>
          <w:color w:val="222222"/>
          <w:sz w:val="24"/>
          <w:szCs w:val="24"/>
          <w:shd w:val="clear" w:color="auto" w:fill="FFFFFF"/>
        </w:rPr>
        <w:t>SkyWatch</w:t>
      </w:r>
      <w:proofErr w:type="spellEnd"/>
      <w:r w:rsidR="00172E86" w:rsidRPr="00172E86">
        <w:rPr>
          <w:color w:val="222222"/>
          <w:sz w:val="24"/>
          <w:szCs w:val="24"/>
          <w:shd w:val="clear" w:color="auto" w:fill="FFFFFF"/>
        </w:rPr>
        <w:t xml:space="preserve"> </w:t>
      </w:r>
      <w:proofErr w:type="spellStart"/>
      <w:r w:rsidR="00172E86" w:rsidRPr="00172E86">
        <w:rPr>
          <w:color w:val="222222"/>
          <w:sz w:val="24"/>
          <w:szCs w:val="24"/>
          <w:shd w:val="clear" w:color="auto" w:fill="FFFFFF"/>
        </w:rPr>
        <w:t>Space</w:t>
      </w:r>
      <w:proofErr w:type="spellEnd"/>
      <w:r w:rsidR="00172E86" w:rsidRPr="00172E86">
        <w:rPr>
          <w:color w:val="222222"/>
          <w:sz w:val="24"/>
          <w:szCs w:val="24"/>
          <w:shd w:val="clear" w:color="auto" w:fill="FFFFFF"/>
        </w:rPr>
        <w:t xml:space="preserve"> </w:t>
      </w:r>
      <w:proofErr w:type="spellStart"/>
      <w:r w:rsidR="00172E86" w:rsidRPr="00172E86">
        <w:rPr>
          <w:color w:val="222222"/>
          <w:sz w:val="24"/>
          <w:szCs w:val="24"/>
          <w:shd w:val="clear" w:color="auto" w:fill="FFFFFF"/>
        </w:rPr>
        <w:t>Applications</w:t>
      </w:r>
      <w:proofErr w:type="spellEnd"/>
      <w:r w:rsidR="00172E86" w:rsidRPr="00172E86">
        <w:rPr>
          <w:color w:val="222222"/>
          <w:sz w:val="24"/>
          <w:szCs w:val="24"/>
          <w:shd w:val="clear" w:color="auto" w:fill="FFFFFF"/>
        </w:rPr>
        <w:t xml:space="preserve"> Inc., la cual permite realizar correcciones de efemérides, radiométricas y geométricas a productos radar. Adicional a esto, se utilizó el software ArcGIS Pro, en su versión 2.5, en conjunto con las herramientas para análisis espacial de los productos binarios producidos a partir del análisis radar, cuyas licencias fueron provistas por el Instituto Oceanográfico y Antártico de la Armada del Ecuador.</w:t>
      </w:r>
    </w:p>
    <w:p w14:paraId="41F7FDE9" w14:textId="61D4A8C3" w:rsidR="00711253" w:rsidRDefault="00711253" w:rsidP="00711253">
      <w:pPr>
        <w:pStyle w:val="Els-body-text"/>
        <w:ind w:firstLine="0"/>
        <w:rPr>
          <w:lang w:val="es-EC"/>
        </w:rPr>
      </w:pPr>
    </w:p>
    <w:p w14:paraId="3A089C02" w14:textId="18885A2C" w:rsidR="00F20AD9" w:rsidRPr="00F20AD9" w:rsidRDefault="00F20AD9" w:rsidP="00874718">
      <w:pPr>
        <w:pStyle w:val="Els-body-text"/>
        <w:numPr>
          <w:ilvl w:val="1"/>
          <w:numId w:val="7"/>
        </w:numPr>
        <w:ind w:left="284" w:hanging="284"/>
        <w:rPr>
          <w:lang w:val="es-EC"/>
        </w:rPr>
      </w:pPr>
      <w:r w:rsidRPr="00B34EDB">
        <w:rPr>
          <w:sz w:val="24"/>
          <w:szCs w:val="24"/>
          <w:lang w:val="es-EC"/>
        </w:rPr>
        <w:t>M</w:t>
      </w:r>
      <w:r>
        <w:rPr>
          <w:sz w:val="24"/>
          <w:szCs w:val="24"/>
          <w:lang w:val="es-EC"/>
        </w:rPr>
        <w:t>ÉTODOS</w:t>
      </w:r>
    </w:p>
    <w:p w14:paraId="3764621F" w14:textId="77777777" w:rsidR="00F20AD9" w:rsidRDefault="00F20AD9" w:rsidP="009A07EF">
      <w:pPr>
        <w:pStyle w:val="Els-1storder-head"/>
        <w:spacing w:before="0" w:after="0" w:line="240" w:lineRule="auto"/>
        <w:jc w:val="both"/>
        <w:rPr>
          <w:b w:val="0"/>
          <w:sz w:val="24"/>
          <w:szCs w:val="24"/>
          <w:lang w:val="es-EC"/>
        </w:rPr>
      </w:pPr>
    </w:p>
    <w:p w14:paraId="1B121216" w14:textId="36E2D103" w:rsidR="00F20AD9" w:rsidRPr="00F20AD9" w:rsidRDefault="00F20AD9" w:rsidP="00F20AD9">
      <w:pPr>
        <w:ind w:firstLine="567"/>
        <w:jc w:val="both"/>
        <w:rPr>
          <w:color w:val="222222"/>
          <w:sz w:val="24"/>
          <w:szCs w:val="24"/>
          <w:shd w:val="clear" w:color="auto" w:fill="FFFFFF"/>
        </w:rPr>
      </w:pPr>
      <w:r w:rsidRPr="00F20AD9">
        <w:rPr>
          <w:color w:val="222222"/>
          <w:sz w:val="24"/>
          <w:szCs w:val="24"/>
          <w:shd w:val="clear" w:color="auto" w:fill="FFFFFF"/>
        </w:rPr>
        <w:t xml:space="preserve">El radar, al ser un sensor activo, que basa su recolección de datos, en la emisión y recepción de energía electromagnética, posee ruidos aditivos y multiplicativos que degradan la señal, lo cual trae como consecuencia la existencia de resultados erróneos en sus productos finales. En este contexto, es necesario, el procesamiento de la imagen de acuerdo con la metodología propuesta por </w:t>
      </w:r>
      <w:r w:rsidR="009A7542">
        <w:rPr>
          <w:color w:val="222222"/>
          <w:sz w:val="24"/>
          <w:szCs w:val="24"/>
          <w:shd w:val="clear" w:color="auto" w:fill="FFFFFF"/>
        </w:rPr>
        <w:fldChar w:fldCharType="begin" w:fldLock="1"/>
      </w:r>
      <w:r w:rsidR="00195737">
        <w:rPr>
          <w:color w:val="222222"/>
          <w:sz w:val="24"/>
          <w:szCs w:val="24"/>
          <w:shd w:val="clear" w:color="auto" w:fill="FFFFFF"/>
        </w:rPr>
        <w:instrText>ADDIN CSL_CITATION {"citationItems":[{"id":"ITEM-1","itemData":{"DOI":"10.3390/ecrs-3-06201","ISSN":"2504-3900","abstract":"The Copernicus Programme has become the world’s largest space data provider, providing complete, free and open access to satellite data, mainly acquired by Sentinel satellites. Sentinel-1 Synthetic Aperture Radar (SAR) data have improved spatial resolution and high revisit frequency, making them useful for a wide range of applications. While few research applications need Sentinel-1 Ground Range Detected (GRD) data with few corrections applied, a wider range of users needs products with a standard set of corrections applied. In order to facilitate the exploitation of Sentinel-1 GRD products, there is the need to standardise procedures to preprocess SAR data to a higher processing level. A standard generic workflow to preprocess Copernicus Sentinel-1 GRD data is presented here. The workflow aims to apply a series of standard corrections, and to apply a precise orbit of acquisition, remove thermal and image border noise, perform radiometric calibration, and apply range Doppler and terrain correction. Additionally, the workflow allows spatially snapping of Sentinel-1 GRD products to Sentinel-2 MSI data grids, in order to promote the use of satellite virtual constellations by means of data fusion techniques. The presented workflow allows the production of a set of preprocessed Sentinel-1 GRD data, offering a benchmark for the development of new products and operational down-streaming services based on consistent Copernicus Sentinel-1 GRD datasets, with the aim of providing reliable information of interest to a wide range of communities.","author":[{"dropping-particle":"","family":"Filipponi","given":"Federico","non-dropping-particle":"","parse-names":false,"suffix":""}],"container-title":"Proceedings","id":"ITEM-1","issue":"1","issued":{"date-parts":[["2019"]]},"page":"11","title":"Sentinel-1 GRD Preprocessing Workflow","type":"article-journal","volume":"18"},"uris":["http://www.mendeley.com/documents/?uuid=be4d2c62-b92b-4082-b951-82e748f2dc46"]}],"mendeley":{"formattedCitation":"(Filipponi, 2019)","manualFormatting":"Filipponi (2019)","plainTextFormattedCitation":"(Filipponi, 2019)","previouslyFormattedCitation":"(Filipponi, 2019)"},"properties":{"noteIndex":0},"schema":"https://github.com/citation-style-language/schema/raw/master/csl-citation.json"}</w:instrText>
      </w:r>
      <w:r w:rsidR="009A7542">
        <w:rPr>
          <w:color w:val="222222"/>
          <w:sz w:val="24"/>
          <w:szCs w:val="24"/>
          <w:shd w:val="clear" w:color="auto" w:fill="FFFFFF"/>
        </w:rPr>
        <w:fldChar w:fldCharType="separate"/>
      </w:r>
      <w:r w:rsidR="009A7542" w:rsidRPr="009A7542">
        <w:rPr>
          <w:noProof/>
          <w:color w:val="222222"/>
          <w:sz w:val="24"/>
          <w:szCs w:val="24"/>
          <w:shd w:val="clear" w:color="auto" w:fill="FFFFFF"/>
        </w:rPr>
        <w:t>Filipponi</w:t>
      </w:r>
      <w:r w:rsidR="00181EE3">
        <w:rPr>
          <w:noProof/>
          <w:color w:val="222222"/>
          <w:sz w:val="24"/>
          <w:szCs w:val="24"/>
          <w:shd w:val="clear" w:color="auto" w:fill="FFFFFF"/>
        </w:rPr>
        <w:t xml:space="preserve"> (</w:t>
      </w:r>
      <w:r w:rsidR="009A7542" w:rsidRPr="009A7542">
        <w:rPr>
          <w:noProof/>
          <w:color w:val="222222"/>
          <w:sz w:val="24"/>
          <w:szCs w:val="24"/>
          <w:shd w:val="clear" w:color="auto" w:fill="FFFFFF"/>
        </w:rPr>
        <w:t>2019)</w:t>
      </w:r>
      <w:r w:rsidR="009A7542">
        <w:rPr>
          <w:color w:val="222222"/>
          <w:sz w:val="24"/>
          <w:szCs w:val="24"/>
          <w:shd w:val="clear" w:color="auto" w:fill="FFFFFF"/>
        </w:rPr>
        <w:fldChar w:fldCharType="end"/>
      </w:r>
      <w:r w:rsidRPr="00F20AD9">
        <w:rPr>
          <w:color w:val="222222"/>
          <w:sz w:val="24"/>
          <w:szCs w:val="24"/>
          <w:shd w:val="clear" w:color="auto" w:fill="FFFFFF"/>
        </w:rPr>
        <w:t>, con el objetivo de corregir parámetros como su posición en el momento de toma de la imagen, remoción de ruido termal, calibración radiométrica de la retrodispersión, filtrado del efecto “</w:t>
      </w:r>
      <w:proofErr w:type="spellStart"/>
      <w:r w:rsidRPr="00F20AD9">
        <w:rPr>
          <w:color w:val="222222"/>
          <w:sz w:val="24"/>
          <w:szCs w:val="24"/>
          <w:shd w:val="clear" w:color="auto" w:fill="FFFFFF"/>
        </w:rPr>
        <w:t>speckle</w:t>
      </w:r>
      <w:proofErr w:type="spellEnd"/>
      <w:r w:rsidRPr="00F20AD9">
        <w:rPr>
          <w:color w:val="222222"/>
          <w:sz w:val="24"/>
          <w:szCs w:val="24"/>
          <w:shd w:val="clear" w:color="auto" w:fill="FFFFFF"/>
        </w:rPr>
        <w:t>” y corrección geométrica mediante la aplicación del modelo digital de elevaciones.</w:t>
      </w:r>
    </w:p>
    <w:p w14:paraId="077B2453" w14:textId="4C695948" w:rsidR="00F20AD9" w:rsidRDefault="00F20AD9" w:rsidP="00DF5227">
      <w:pPr>
        <w:pStyle w:val="BasicParagraph"/>
        <w:suppressAutoHyphens/>
        <w:spacing w:line="240" w:lineRule="auto"/>
        <w:ind w:firstLine="567"/>
        <w:jc w:val="both"/>
        <w:rPr>
          <w:rFonts w:ascii="Times New Roman" w:hAnsi="Times New Roman" w:cs="Times New Roman"/>
          <w:b/>
          <w:bCs/>
          <w:lang w:val="es-EC"/>
        </w:rPr>
      </w:pPr>
    </w:p>
    <w:p w14:paraId="0092FA59" w14:textId="4E6838E7" w:rsidR="00A1787E" w:rsidRPr="00A1787E" w:rsidRDefault="00A1787E" w:rsidP="00874718">
      <w:pPr>
        <w:pStyle w:val="BasicParagraph"/>
        <w:numPr>
          <w:ilvl w:val="2"/>
          <w:numId w:val="7"/>
        </w:numPr>
        <w:suppressAutoHyphens/>
        <w:spacing w:line="240" w:lineRule="auto"/>
        <w:ind w:left="709" w:hanging="709"/>
        <w:jc w:val="both"/>
        <w:rPr>
          <w:rFonts w:ascii="Times New Roman" w:hAnsi="Times New Roman" w:cs="Times New Roman"/>
          <w:i/>
          <w:iCs/>
          <w:lang w:val="es-EC"/>
        </w:rPr>
      </w:pPr>
      <w:r w:rsidRPr="00A1787E">
        <w:rPr>
          <w:rFonts w:ascii="Times New Roman" w:hAnsi="Times New Roman" w:cs="Times New Roman"/>
          <w:i/>
          <w:iCs/>
          <w:lang w:val="es-EC"/>
        </w:rPr>
        <w:t>Corre</w:t>
      </w:r>
      <w:r>
        <w:rPr>
          <w:rFonts w:ascii="Times New Roman" w:hAnsi="Times New Roman" w:cs="Times New Roman"/>
          <w:i/>
          <w:iCs/>
          <w:lang w:val="es-EC"/>
        </w:rPr>
        <w:t>c</w:t>
      </w:r>
      <w:r w:rsidRPr="00A1787E">
        <w:rPr>
          <w:rFonts w:ascii="Times New Roman" w:hAnsi="Times New Roman" w:cs="Times New Roman"/>
          <w:i/>
          <w:iCs/>
          <w:lang w:val="es-EC"/>
        </w:rPr>
        <w:t>ción de efemérides</w:t>
      </w:r>
    </w:p>
    <w:p w14:paraId="2EAA0AB4" w14:textId="4E836B10" w:rsidR="00A1787E" w:rsidRDefault="00A1787E" w:rsidP="00DF5227">
      <w:pPr>
        <w:pStyle w:val="BasicParagraph"/>
        <w:suppressAutoHyphens/>
        <w:spacing w:line="240" w:lineRule="auto"/>
        <w:ind w:firstLine="567"/>
        <w:jc w:val="both"/>
        <w:rPr>
          <w:rFonts w:ascii="Times New Roman" w:hAnsi="Times New Roman" w:cs="Times New Roman"/>
          <w:b/>
          <w:bCs/>
          <w:lang w:val="es-EC"/>
        </w:rPr>
      </w:pPr>
    </w:p>
    <w:p w14:paraId="36459B2A" w14:textId="202D2C9E" w:rsidR="00A1787E" w:rsidRPr="00A1787E" w:rsidRDefault="00A1787E" w:rsidP="00A1787E">
      <w:pPr>
        <w:ind w:firstLine="567"/>
        <w:jc w:val="both"/>
        <w:rPr>
          <w:color w:val="222222"/>
          <w:sz w:val="24"/>
          <w:szCs w:val="24"/>
          <w:shd w:val="clear" w:color="auto" w:fill="FFFFFF"/>
        </w:rPr>
      </w:pPr>
      <w:r w:rsidRPr="00A1787E">
        <w:rPr>
          <w:color w:val="222222"/>
          <w:sz w:val="24"/>
          <w:szCs w:val="24"/>
          <w:shd w:val="clear" w:color="auto" w:fill="FFFFFF"/>
        </w:rPr>
        <w:t>Generalmente</w:t>
      </w:r>
      <w:r w:rsidR="00636E98">
        <w:rPr>
          <w:color w:val="222222"/>
          <w:sz w:val="24"/>
          <w:szCs w:val="24"/>
          <w:shd w:val="clear" w:color="auto" w:fill="FFFFFF"/>
        </w:rPr>
        <w:t>,</w:t>
      </w:r>
      <w:r w:rsidRPr="00A1787E">
        <w:rPr>
          <w:color w:val="222222"/>
          <w:sz w:val="24"/>
          <w:szCs w:val="24"/>
          <w:shd w:val="clear" w:color="auto" w:fill="FFFFFF"/>
        </w:rPr>
        <w:t xml:space="preserve"> los productos SAR, dentro de sus metadatos, cuentan con los vectores correspondientes a sus </w:t>
      </w:r>
      <w:r w:rsidR="00344816">
        <w:rPr>
          <w:color w:val="222222"/>
          <w:sz w:val="24"/>
          <w:szCs w:val="24"/>
          <w:shd w:val="clear" w:color="auto" w:fill="FFFFFF"/>
        </w:rPr>
        <w:t>ó</w:t>
      </w:r>
      <w:r w:rsidRPr="00A1787E">
        <w:rPr>
          <w:color w:val="222222"/>
          <w:sz w:val="24"/>
          <w:szCs w:val="24"/>
          <w:shd w:val="clear" w:color="auto" w:fill="FFFFFF"/>
        </w:rPr>
        <w:t>rbitas satelitales</w:t>
      </w:r>
      <w:r w:rsidR="006F6A9E">
        <w:rPr>
          <w:color w:val="222222"/>
          <w:sz w:val="24"/>
          <w:szCs w:val="24"/>
          <w:shd w:val="clear" w:color="auto" w:fill="FFFFFF"/>
        </w:rPr>
        <w:t>;</w:t>
      </w:r>
      <w:r w:rsidRPr="00A1787E">
        <w:rPr>
          <w:color w:val="222222"/>
          <w:sz w:val="24"/>
          <w:szCs w:val="24"/>
          <w:shd w:val="clear" w:color="auto" w:fill="FFFFFF"/>
        </w:rPr>
        <w:t xml:space="preserve"> sin embargo, estas no poseen la precisión necesaria, por lo que se requiere actualizar el archivo de metadatos con el uso de las orbitas precisas que proveen a la imagen de las posiciones y velocidad del satélite al momento exacto de la captura. La determinación de las efemérides precisas es responsabilidad del Servicio de Determinación de Orbitas Precisas (POD</w:t>
      </w:r>
      <w:r w:rsidR="00065EA0">
        <w:rPr>
          <w:color w:val="222222"/>
          <w:sz w:val="24"/>
          <w:szCs w:val="24"/>
          <w:shd w:val="clear" w:color="auto" w:fill="FFFFFF"/>
        </w:rPr>
        <w:t>, por sus siglas en inglés</w:t>
      </w:r>
      <w:r w:rsidRPr="00A1787E">
        <w:rPr>
          <w:color w:val="222222"/>
          <w:sz w:val="24"/>
          <w:szCs w:val="24"/>
          <w:shd w:val="clear" w:color="auto" w:fill="FFFFFF"/>
        </w:rPr>
        <w:t xml:space="preserve">) en conjunto con el Grupo </w:t>
      </w:r>
      <w:proofErr w:type="spellStart"/>
      <w:r w:rsidRPr="00A1787E">
        <w:rPr>
          <w:color w:val="222222"/>
          <w:sz w:val="24"/>
          <w:szCs w:val="24"/>
          <w:shd w:val="clear" w:color="auto" w:fill="FFFFFF"/>
        </w:rPr>
        <w:t>Copernicus</w:t>
      </w:r>
      <w:proofErr w:type="spellEnd"/>
      <w:r w:rsidRPr="00A1787E">
        <w:rPr>
          <w:color w:val="222222"/>
          <w:sz w:val="24"/>
          <w:szCs w:val="24"/>
          <w:shd w:val="clear" w:color="auto" w:fill="FFFFFF"/>
        </w:rPr>
        <w:t xml:space="preserve"> de Calidad, </w:t>
      </w:r>
      <w:r w:rsidR="00636E98">
        <w:rPr>
          <w:color w:val="222222"/>
          <w:sz w:val="24"/>
          <w:szCs w:val="24"/>
          <w:shd w:val="clear" w:color="auto" w:fill="FFFFFF"/>
        </w:rPr>
        <w:t xml:space="preserve">con base en el estudio realizado por </w:t>
      </w:r>
      <w:r w:rsidR="00636E98" w:rsidRPr="00636E98">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{"citationItems":[{"id":"ITEM-1","itemData":{"DOI":"10.1016/j.asr.2017.05.034","ISSN":"18791948","abstract":"Sentinel-1A is the first satellite of the European Copernicus programme. Equipped with a Synthetic Aperture Radar (SAR) instrument the satellite was launched on April 3, 2014. Operational since October 2014 the satellite delivers valuable data for more than two years. The orbit accuracy requirements are given as 5 cm in 3D. In order to fulfill this stringent requirement the precise orbit determination (POD) is based on the dual-frequency GPS observations delivered by an eight-channel GPS receiver. The Copernicus POD (CPOD) Service is in charge of providing the orbital and auxiliary products required by the PDGS (Payload Data Ground Segment). External orbit validation is regularly performed by comparing the CPOD Service orbits to orbit solutions provided by POD expert members of the Copernicus POD Quality Working Group (QWG). The orbit comparisons revealed systematic orbit offsets mainly in radial direction (approx. 3 cm). Although no independent observation technique (e.g. DORIS, SLR) is available to validate the GPS-derived orbit solutions, comparisons between the different antenna phase center variations and different reduced-dynamic orbit determination approaches used in the various software packages helped to detect the cause of the systematic offset. An error in the given geometry information about the satellite has been found. After correction of the geometry the orbit validation shows a significant reduction of the radial offset to below 5 mm. The 5 cm orbit accuracy requirement in 3D is fulfilled according to the results of the orbit comparisons between the different orbit solutions from the QWG.","author":[{"dropping-particle":"","family":"Peter","given":"H.","non-dropping-particle":"","parse-names":false,"suffix":""},{"dropping-particle":"","family":"Jäggi","given":"A.","non-dropping-particle":"","parse-names":false,"suffix":""},{"dropping-particle":"","family":"Fernández","given":"J.","non-dropping-particle":"","parse-names":false,"suffix":""},{"dropping-particle":"","family":"Escobar","given":"D.","non-dropping-particle":"","parse-names":false,"suffix":""},{"dropping-particle":"","family":"Ayuga","given":"F.","non-dropping-particle":"","parse-names":false,"suffix":""},{"dropping-particle":"","family":"Arnold","given":"D.","non-dropping-particle":"","parse-names":false,"suffix":""},{"dropping-particle":"","family":"Wermuth","given":"M.","non-dropping-particle":"","parse-names":false,"suffix":""},{"dropping-particle":"","family":"Hackel","given":"S.","non-dropping-particle":"","parse-names":false,"suffix":""},{"dropping-particle":"","family":"Otten","given":"M.","non-dropping-particle":"","parse-names":false,"suffix":""},{"dropping-particle":"","family":"Simons","given":"W.","non-dropping-particle":"","parse-names":false,"suffix":""},{"dropping-particle":"","family":"Visser","given":"P.","non-dropping-particle":"","parse-names":false,"suffix":""},{"dropping-particle":"","family":"Hugentobler","given":"U.","non-dropping-particle":"","parse-names":false,"suffix":""},{"dropping-particle":"","family":"Féménias","given":"P.","non-dropping-particle":"","parse-names":false,"suffix":""}],"container-title":"Advances in Space Research","id":"ITEM-1","issue":"5","issued":{"date-parts":[["2017"]]},"page":"879-892","title":"Sentinel-1A – First precise orbit determination results","type":"article-journal","volume":"60"},"uris":["http://www.mendeley.com/documents/?uuid=18f223ef-92cc-427a-beac-37cbca79c992"]}],"mendeley":{"formattedCitation":"(Peter &lt;i&gt;et al.&lt;/i&gt;, 2017)","manualFormatting":"Peter, Jäggi et al. (2017)","plainTextFormattedCitation":"(Peter et al., 2017)","previouslyFormattedCitation":"(Peter &lt;i&gt;et al.&lt;/i&gt;, 2017)"},"properties":{"noteIndex":0},"schema":"https://github.com/citation-style-language/schema/raw/master/csl-citation.json"}</w:instrText>
      </w:r>
      <w:r w:rsidR="00636E98" w:rsidRPr="00636E98">
        <w:rPr>
          <w:color w:val="222222"/>
          <w:sz w:val="24"/>
          <w:szCs w:val="24"/>
          <w:shd w:val="clear" w:color="auto" w:fill="FFFFFF"/>
        </w:rPr>
        <w:fldChar w:fldCharType="separate"/>
      </w:r>
      <w:r w:rsidR="00636E98" w:rsidRPr="00636E98">
        <w:rPr>
          <w:noProof/>
          <w:color w:val="222222"/>
          <w:sz w:val="24"/>
          <w:szCs w:val="24"/>
          <w:shd w:val="clear" w:color="auto" w:fill="FFFFFF"/>
        </w:rPr>
        <w:t xml:space="preserve">Peter, Jäggi </w:t>
      </w:r>
      <w:r w:rsidR="00636E98" w:rsidRPr="00636E98">
        <w:rPr>
          <w:iCs/>
          <w:noProof/>
          <w:color w:val="222222"/>
          <w:sz w:val="24"/>
          <w:szCs w:val="24"/>
          <w:shd w:val="clear" w:color="auto" w:fill="FFFFFF"/>
        </w:rPr>
        <w:t>et al.</w:t>
      </w:r>
      <w:r w:rsidR="00636E98">
        <w:rPr>
          <w:iCs/>
          <w:noProof/>
          <w:color w:val="222222"/>
          <w:sz w:val="24"/>
          <w:szCs w:val="24"/>
          <w:shd w:val="clear" w:color="auto" w:fill="FFFFFF"/>
        </w:rPr>
        <w:t xml:space="preserve"> (</w:t>
      </w:r>
      <w:r w:rsidR="00636E98" w:rsidRPr="00636E98">
        <w:rPr>
          <w:noProof/>
          <w:color w:val="222222"/>
          <w:sz w:val="24"/>
          <w:szCs w:val="24"/>
          <w:shd w:val="clear" w:color="auto" w:fill="FFFFFF"/>
        </w:rPr>
        <w:t>2017)</w:t>
      </w:r>
      <w:r w:rsidR="00636E98" w:rsidRPr="00636E98">
        <w:rPr>
          <w:color w:val="222222"/>
          <w:sz w:val="24"/>
          <w:szCs w:val="24"/>
          <w:shd w:val="clear" w:color="auto" w:fill="FFFFFF"/>
        </w:rPr>
        <w:fldChar w:fldCharType="end"/>
      </w:r>
      <w:r w:rsidR="00636E98">
        <w:rPr>
          <w:color w:val="222222"/>
          <w:sz w:val="24"/>
          <w:szCs w:val="24"/>
          <w:shd w:val="clear" w:color="auto" w:fill="FFFFFF"/>
        </w:rPr>
        <w:t>, se demostró que las precisiones,</w:t>
      </w:r>
      <w:r w:rsidRPr="00636E98">
        <w:rPr>
          <w:color w:val="222222"/>
          <w:sz w:val="24"/>
          <w:szCs w:val="24"/>
          <w:shd w:val="clear" w:color="auto" w:fill="FFFFFF"/>
        </w:rPr>
        <w:t xml:space="preserve"> </w:t>
      </w:r>
      <w:r w:rsidR="00636E98">
        <w:rPr>
          <w:color w:val="222222"/>
          <w:sz w:val="24"/>
          <w:szCs w:val="24"/>
          <w:shd w:val="clear" w:color="auto" w:fill="FFFFFF"/>
        </w:rPr>
        <w:t>pueden alcanzar los</w:t>
      </w:r>
      <w:r w:rsidRPr="00636E98">
        <w:rPr>
          <w:color w:val="222222"/>
          <w:sz w:val="24"/>
          <w:szCs w:val="24"/>
          <w:shd w:val="clear" w:color="auto" w:fill="FFFFFF"/>
        </w:rPr>
        <w:t xml:space="preserve"> 5 centímetros de error cuadrático medio.</w:t>
      </w:r>
    </w:p>
    <w:p w14:paraId="22AF3309" w14:textId="77777777" w:rsidR="00A1787E" w:rsidRPr="00F20AD9" w:rsidRDefault="00A1787E" w:rsidP="00DF5227">
      <w:pPr>
        <w:pStyle w:val="BasicParagraph"/>
        <w:suppressAutoHyphens/>
        <w:spacing w:line="240" w:lineRule="auto"/>
        <w:ind w:firstLine="567"/>
        <w:jc w:val="both"/>
        <w:rPr>
          <w:rFonts w:ascii="Times New Roman" w:hAnsi="Times New Roman" w:cs="Times New Roman"/>
          <w:b/>
          <w:bCs/>
          <w:lang w:val="es-EC"/>
        </w:rPr>
      </w:pPr>
    </w:p>
    <w:p w14:paraId="55C435C0" w14:textId="55F86DF3" w:rsidR="00F20AD9" w:rsidRPr="00D939CE" w:rsidRDefault="00D939CE" w:rsidP="00874718">
      <w:pPr>
        <w:pStyle w:val="BasicParagraph"/>
        <w:numPr>
          <w:ilvl w:val="2"/>
          <w:numId w:val="7"/>
        </w:numPr>
        <w:suppressAutoHyphens/>
        <w:spacing w:line="240" w:lineRule="auto"/>
        <w:ind w:left="709" w:hanging="709"/>
        <w:jc w:val="both"/>
        <w:rPr>
          <w:rFonts w:ascii="Times New Roman" w:hAnsi="Times New Roman" w:cs="Times New Roman"/>
          <w:i/>
          <w:iCs/>
          <w:lang w:val="es-EC"/>
        </w:rPr>
      </w:pPr>
      <w:r>
        <w:rPr>
          <w:rFonts w:ascii="Times New Roman" w:hAnsi="Times New Roman" w:cs="Times New Roman"/>
          <w:i/>
          <w:iCs/>
          <w:lang w:val="es-EC"/>
        </w:rPr>
        <w:t>Eliminación del ruido termal</w:t>
      </w:r>
    </w:p>
    <w:p w14:paraId="672CCE71" w14:textId="4C12BDF3" w:rsidR="00F20AD9" w:rsidRDefault="00F20AD9" w:rsidP="00DF5227">
      <w:pPr>
        <w:pStyle w:val="BasicParagraph"/>
        <w:suppressAutoHyphens/>
        <w:spacing w:line="240" w:lineRule="auto"/>
        <w:ind w:firstLine="567"/>
        <w:jc w:val="both"/>
        <w:rPr>
          <w:rFonts w:ascii="Times New Roman" w:hAnsi="Times New Roman" w:cs="Times New Roman"/>
          <w:b/>
          <w:bCs/>
          <w:lang w:val="es-ES_tradnl"/>
        </w:rPr>
      </w:pPr>
    </w:p>
    <w:p w14:paraId="5DB63BEF" w14:textId="3845C7F9" w:rsidR="00D939CE" w:rsidRPr="00D939CE" w:rsidRDefault="00786E88" w:rsidP="00D939CE">
      <w:pPr>
        <w:ind w:firstLine="567"/>
        <w:jc w:val="both"/>
        <w:rPr>
          <w:color w:val="222222"/>
          <w:sz w:val="24"/>
          <w:szCs w:val="24"/>
          <w:shd w:val="clear" w:color="auto" w:fill="FFFFFF"/>
        </w:rPr>
      </w:pPr>
      <w:r>
        <w:rPr>
          <w:color w:val="222222"/>
          <w:sz w:val="24"/>
          <w:szCs w:val="24"/>
          <w:shd w:val="clear" w:color="auto" w:fill="FFFFFF"/>
        </w:rPr>
        <w:t>El</w:t>
      </w:r>
      <w:r w:rsidR="00D939CE" w:rsidRPr="00D939CE">
        <w:rPr>
          <w:color w:val="222222"/>
          <w:sz w:val="24"/>
          <w:szCs w:val="24"/>
          <w:shd w:val="clear" w:color="auto" w:fill="FFFFFF"/>
        </w:rPr>
        <w:t xml:space="preserve"> ruido termal</w:t>
      </w:r>
      <w:r>
        <w:rPr>
          <w:color w:val="222222"/>
          <w:sz w:val="24"/>
          <w:szCs w:val="24"/>
          <w:shd w:val="clear" w:color="auto" w:fill="FFFFFF"/>
        </w:rPr>
        <w:t>, presente en las imágenes radar, es</w:t>
      </w:r>
      <w:r w:rsidR="00D939CE" w:rsidRPr="00D939CE">
        <w:rPr>
          <w:color w:val="222222"/>
          <w:sz w:val="24"/>
          <w:szCs w:val="24"/>
          <w:shd w:val="clear" w:color="auto" w:fill="FFFFFF"/>
        </w:rPr>
        <w:t xml:space="preserve"> definido </w:t>
      </w:r>
      <w:r>
        <w:rPr>
          <w:color w:val="222222"/>
          <w:sz w:val="24"/>
          <w:szCs w:val="24"/>
          <w:shd w:val="clear" w:color="auto" w:fill="FFFFFF"/>
        </w:rPr>
        <w:t>por</w:t>
      </w:r>
      <w:r w:rsidR="00D939CE" w:rsidRPr="00D939CE">
        <w:rPr>
          <w:color w:val="222222"/>
          <w:sz w:val="24"/>
          <w:szCs w:val="24"/>
          <w:shd w:val="clear" w:color="auto" w:fill="FFFFFF"/>
        </w:rPr>
        <w:t xml:space="preserve"> </w:t>
      </w:r>
      <w:r w:rsidR="009A7542">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{"citationItems":[{"id":"ITEM-1","itemData":{"DOI":"10.1109/TGRS.2017.2765248","ISSN":"01962892","abstract":"The intensity of a Sentinel-1 Terrain Observation with Progressive Scans synthetic aperture radar image is disturbed by additive thermal noise, particularly in the cross-polarization channel. Although the European Space Agency provides calibrated noise vectors for noise power subtraction, residual noise contributions are significant when considering the relatively narrow backscattering distribution of the cross-polarization channel. In this paper, we investigate the characteristics of noise and propose an efficient method for noise reduction based on a three-step correction process comprised of azimuth descalloping, noise scaling and interswath power balancing, and local residual noise power compensation. The core idea is to find the optimal correction coefficients resulting in the most noise-uncorrelated gentle backscatter profile over a homogeneous region and to combine them with the scalloping gain for a reconstruction of the complete 2-D noise field. Denoising is accomplished by subtracting the reconstructed noise field from the original image. The performance improvement in some applications by adopting the denoising procedure shows the effectiveness of the proposed method.","author":[{"dropping-particle":"","family":"Park","given":"Jeong Won","non-dropping-particle":"","parse-names":false,"suffix":""},{"dropping-particle":"","family":"Korosov","given":"Anton A.","non-dropping-particle":"","parse-names":false,"suffix":""},{"dropping-particle":"","family":"Babiker","given":"Mohamed","non-dropping-particle":"","parse-names":false,"suffix":""},{"dropping-particle":"","family":"Sandven","given":"Stein","non-dropping-particle":"","parse-names":false,"suffix":""},{"dropping-particle":"","family":"Won","given":"Joong Sun","non-dropping-particle":"","parse-names":false,"suffix":""}],"container-title":"IEEE Transactions on Geoscience and Remote Sensing","id":"ITEM-1","issue":"3","issued":{"date-parts":[["2018"]]},"page":"1555-1565","publisher":"IEEE","title":"Efficient Thermal Noise Removal for Sentinel-1 TOPSAR Cross-Polarization Channel","type":"article-journal","volume":"56"},"uris":["http://www.mendeley.com/documents/?uuid=4f6c43c7-7aee-4a70-a7a6-9507ecb2d854"]}],"mendeley":{"formattedCitation":"(Park &lt;i&gt;et al.&lt;/i&gt;, 2018)","manualFormatting":"Park, Korosov et al. (2018)","plainTextFormattedCitation":"(Park et al., 2018)","previouslyFormattedCitation":"(Park &lt;i&gt;et al.&lt;/i&gt;, 2018)"},"properties":{"noteIndex":0},"schema":"https://github.com/citation-style-language/schema/raw/master/csl-citation.json"}</w:instrText>
      </w:r>
      <w:r w:rsidR="009A7542">
        <w:rPr>
          <w:color w:val="222222"/>
          <w:sz w:val="24"/>
          <w:szCs w:val="24"/>
          <w:shd w:val="clear" w:color="auto" w:fill="FFFFFF"/>
        </w:rPr>
        <w:fldChar w:fldCharType="separate"/>
      </w:r>
      <w:r w:rsidR="003A2C69" w:rsidRPr="003A2C69">
        <w:rPr>
          <w:noProof/>
          <w:color w:val="222222"/>
          <w:sz w:val="24"/>
          <w:szCs w:val="24"/>
          <w:shd w:val="clear" w:color="auto" w:fill="FFFFFF"/>
        </w:rPr>
        <w:t>Park</w:t>
      </w:r>
      <w:r w:rsidR="00681B9E">
        <w:rPr>
          <w:noProof/>
          <w:color w:val="222222"/>
          <w:sz w:val="24"/>
          <w:szCs w:val="24"/>
          <w:shd w:val="clear" w:color="auto" w:fill="FFFFFF"/>
        </w:rPr>
        <w:t>, Korosov</w:t>
      </w:r>
      <w:r w:rsidR="003A2C69" w:rsidRPr="003A2C69">
        <w:rPr>
          <w:noProof/>
          <w:color w:val="222222"/>
          <w:sz w:val="24"/>
          <w:szCs w:val="24"/>
          <w:shd w:val="clear" w:color="auto" w:fill="FFFFFF"/>
        </w:rPr>
        <w:t xml:space="preserve"> </w:t>
      </w:r>
      <w:r w:rsidR="003A2C69" w:rsidRPr="00681B9E">
        <w:rPr>
          <w:iCs/>
          <w:noProof/>
          <w:color w:val="222222"/>
          <w:sz w:val="24"/>
          <w:szCs w:val="24"/>
          <w:shd w:val="clear" w:color="auto" w:fill="FFFFFF"/>
        </w:rPr>
        <w:t>et al.</w:t>
      </w:r>
      <w:r>
        <w:rPr>
          <w:iCs/>
          <w:noProof/>
          <w:color w:val="222222"/>
          <w:sz w:val="24"/>
          <w:szCs w:val="24"/>
          <w:shd w:val="clear" w:color="auto" w:fill="FFFFFF"/>
        </w:rPr>
        <w:t xml:space="preserve"> </w:t>
      </w:r>
      <w:r w:rsidRPr="003A2C69">
        <w:rPr>
          <w:noProof/>
          <w:color w:val="222222"/>
          <w:sz w:val="24"/>
          <w:szCs w:val="24"/>
          <w:shd w:val="clear" w:color="auto" w:fill="FFFFFF"/>
        </w:rPr>
        <w:t>(</w:t>
      </w:r>
      <w:r w:rsidR="003A2C69" w:rsidRPr="003A2C69">
        <w:rPr>
          <w:noProof/>
          <w:color w:val="222222"/>
          <w:sz w:val="24"/>
          <w:szCs w:val="24"/>
          <w:shd w:val="clear" w:color="auto" w:fill="FFFFFF"/>
        </w:rPr>
        <w:t>2018)</w:t>
      </w:r>
      <w:r w:rsidR="009A7542">
        <w:rPr>
          <w:color w:val="222222"/>
          <w:sz w:val="24"/>
          <w:szCs w:val="24"/>
          <w:shd w:val="clear" w:color="auto" w:fill="FFFFFF"/>
        </w:rPr>
        <w:fldChar w:fldCharType="end"/>
      </w:r>
      <w:r>
        <w:rPr>
          <w:color w:val="222222"/>
          <w:sz w:val="24"/>
          <w:szCs w:val="24"/>
          <w:shd w:val="clear" w:color="auto" w:fill="FFFFFF"/>
        </w:rPr>
        <w:t xml:space="preserve"> como,</w:t>
      </w:r>
      <w:r w:rsidR="00D939CE" w:rsidRPr="00D939CE">
        <w:rPr>
          <w:color w:val="222222"/>
          <w:sz w:val="24"/>
          <w:szCs w:val="24"/>
          <w:shd w:val="clear" w:color="auto" w:fill="FFFFFF"/>
        </w:rPr>
        <w:t xml:space="preserve"> una energía aditiva de fondo que se presenta tanto en los ejes de rango y acimut, causando distorsiones en los valores de retrodispersión</w:t>
      </w:r>
      <w:r>
        <w:rPr>
          <w:color w:val="222222"/>
          <w:sz w:val="24"/>
          <w:szCs w:val="24"/>
          <w:shd w:val="clear" w:color="auto" w:fill="FFFFFF"/>
        </w:rPr>
        <w:t>,</w:t>
      </w:r>
      <w:r w:rsidR="00D939CE" w:rsidRPr="00D939CE">
        <w:rPr>
          <w:color w:val="222222"/>
          <w:sz w:val="24"/>
          <w:szCs w:val="24"/>
          <w:shd w:val="clear" w:color="auto" w:fill="FFFFFF"/>
        </w:rPr>
        <w:t xml:space="preserve"> dicho efecto toma el nombre de Ruido Equivalente Sigma Cero (NESZ</w:t>
      </w:r>
      <w:r w:rsidR="00681B9E">
        <w:rPr>
          <w:color w:val="222222"/>
          <w:sz w:val="24"/>
          <w:szCs w:val="24"/>
          <w:shd w:val="clear" w:color="auto" w:fill="FFFFFF"/>
        </w:rPr>
        <w:t>, por sus siglas en inglés</w:t>
      </w:r>
      <w:r w:rsidR="00D939CE" w:rsidRPr="00D939CE">
        <w:rPr>
          <w:color w:val="222222"/>
          <w:sz w:val="24"/>
          <w:szCs w:val="24"/>
          <w:shd w:val="clear" w:color="auto" w:fill="FFFFFF"/>
        </w:rPr>
        <w:t xml:space="preserve">). Todos los productos de nivel 1 contienen, dentro de sus metadatos, los vectores de corrección de ruido que corresponden a las tablas denominadas </w:t>
      </w:r>
      <w:r w:rsidR="00681B9E">
        <w:rPr>
          <w:color w:val="222222"/>
          <w:sz w:val="24"/>
          <w:szCs w:val="24"/>
          <w:shd w:val="clear" w:color="auto" w:fill="FFFFFF"/>
        </w:rPr>
        <w:t>“Look Up Table” (</w:t>
      </w:r>
      <w:r w:rsidR="00D939CE" w:rsidRPr="00D939CE">
        <w:rPr>
          <w:color w:val="222222"/>
          <w:sz w:val="24"/>
          <w:szCs w:val="24"/>
          <w:shd w:val="clear" w:color="auto" w:fill="FFFFFF"/>
        </w:rPr>
        <w:t>LUT</w:t>
      </w:r>
      <w:r w:rsidR="00681B9E">
        <w:rPr>
          <w:color w:val="222222"/>
          <w:sz w:val="24"/>
          <w:szCs w:val="24"/>
          <w:shd w:val="clear" w:color="auto" w:fill="FFFFFF"/>
        </w:rPr>
        <w:t>)</w:t>
      </w:r>
      <w:r w:rsidR="00D939CE" w:rsidRPr="00D939CE">
        <w:rPr>
          <w:color w:val="222222"/>
          <w:sz w:val="24"/>
          <w:szCs w:val="24"/>
          <w:shd w:val="clear" w:color="auto" w:fill="FFFFFF"/>
        </w:rPr>
        <w:t xml:space="preserve"> y</w:t>
      </w:r>
      <w:r>
        <w:rPr>
          <w:color w:val="222222"/>
          <w:sz w:val="24"/>
          <w:szCs w:val="24"/>
          <w:shd w:val="clear" w:color="auto" w:fill="FFFFFF"/>
        </w:rPr>
        <w:t>,</w:t>
      </w:r>
      <w:r w:rsidR="00D939CE" w:rsidRPr="00D939CE">
        <w:rPr>
          <w:color w:val="222222"/>
          <w:sz w:val="24"/>
          <w:szCs w:val="24"/>
          <w:shd w:val="clear" w:color="auto" w:fill="FFFFFF"/>
        </w:rPr>
        <w:t xml:space="preserve"> el algoritmo de sustracción de este se encuentra descrito en </w:t>
      </w:r>
      <w:r w:rsidR="009A7542">
        <w:rPr>
          <w:color w:val="222222"/>
          <w:sz w:val="24"/>
          <w:szCs w:val="24"/>
          <w:shd w:val="clear" w:color="auto" w:fill="FFFFFF"/>
        </w:rPr>
        <w:fldChar w:fldCharType="begin" w:fldLock="1"/>
      </w:r>
      <w:r w:rsidR="00942B4C">
        <w:rPr>
          <w:color w:val="222222"/>
          <w:sz w:val="24"/>
          <w:szCs w:val="24"/>
          <w:shd w:val="clear" w:color="auto" w:fill="FFFFFF"/>
        </w:rPr>
        <w:instrText>ADDIN CSL_CITATION {"citationItems":[{"id":"ITEM-1","itemData":{"author":[{"dropping-particle":"","family":"Piantanida","given":"Riccardo","non-dropping-particle":"","parse-names":false,"suffix":""},{"dropping-particle":"","family":"Miranda","given":"Nuno","non-dropping-particle":"","parse-names":false,"suffix":""}],"id":"ITEM-1","issued":{"date-parts":[["2017"]]},"title":"Thermal Denoising of Products Generated by the S-1 IPF","type":"article-journal"},"uris":["http://www.mendeley.com/documents/?uuid=d9054780-5600-49ed-8a83-d40b148a5f06"]}],"mendeley":{"formattedCitation":"(Piantanida and Miranda, 2017)","manualFormatting":"Piantanida, Miranda, (2017)","plainTextFormattedCitation":"(Piantanida and Miranda, 2017)","previouslyFormattedCitation":"(Piantanida and Miranda, 2017)"},"properties":{"noteIndex":0},"schema":"https://github.com/citation-style-language/schema/raw/master/csl-citation.json"}</w:instrText>
      </w:r>
      <w:r w:rsidR="009A7542">
        <w:rPr>
          <w:color w:val="222222"/>
          <w:sz w:val="24"/>
          <w:szCs w:val="24"/>
          <w:shd w:val="clear" w:color="auto" w:fill="FFFFFF"/>
        </w:rPr>
        <w:fldChar w:fldCharType="separate"/>
      </w:r>
      <w:r w:rsidR="003A2C69" w:rsidRPr="003A2C69">
        <w:rPr>
          <w:noProof/>
          <w:color w:val="222222"/>
          <w:sz w:val="24"/>
          <w:szCs w:val="24"/>
          <w:shd w:val="clear" w:color="auto" w:fill="FFFFFF"/>
        </w:rPr>
        <w:t>Piantanida</w:t>
      </w:r>
      <w:r w:rsidR="00681B9E">
        <w:rPr>
          <w:noProof/>
          <w:color w:val="222222"/>
          <w:sz w:val="24"/>
          <w:szCs w:val="24"/>
          <w:shd w:val="clear" w:color="auto" w:fill="FFFFFF"/>
        </w:rPr>
        <w:t xml:space="preserve">, </w:t>
      </w:r>
      <w:r w:rsidR="003A2C69" w:rsidRPr="003A2C69">
        <w:rPr>
          <w:noProof/>
          <w:color w:val="222222"/>
          <w:sz w:val="24"/>
          <w:szCs w:val="24"/>
          <w:shd w:val="clear" w:color="auto" w:fill="FFFFFF"/>
        </w:rPr>
        <w:t xml:space="preserve">Miranda, </w:t>
      </w:r>
      <w:r w:rsidR="00942B4C">
        <w:rPr>
          <w:noProof/>
          <w:color w:val="222222"/>
          <w:sz w:val="24"/>
          <w:szCs w:val="24"/>
          <w:shd w:val="clear" w:color="auto" w:fill="FFFFFF"/>
        </w:rPr>
        <w:t>(</w:t>
      </w:r>
      <w:r w:rsidR="003A2C69" w:rsidRPr="003A2C69">
        <w:rPr>
          <w:noProof/>
          <w:color w:val="222222"/>
          <w:sz w:val="24"/>
          <w:szCs w:val="24"/>
          <w:shd w:val="clear" w:color="auto" w:fill="FFFFFF"/>
        </w:rPr>
        <w:t>2017)</w:t>
      </w:r>
      <w:r w:rsidR="009A7542">
        <w:rPr>
          <w:color w:val="222222"/>
          <w:sz w:val="24"/>
          <w:szCs w:val="24"/>
          <w:shd w:val="clear" w:color="auto" w:fill="FFFFFF"/>
        </w:rPr>
        <w:fldChar w:fldCharType="end"/>
      </w:r>
      <w:r w:rsidR="00D939CE" w:rsidRPr="00D939CE">
        <w:rPr>
          <w:color w:val="222222"/>
          <w:sz w:val="24"/>
          <w:szCs w:val="24"/>
          <w:shd w:val="clear" w:color="auto" w:fill="FFFFFF"/>
        </w:rPr>
        <w:t>. Con el fin de realizar la remoción de ruido termal se aplicó el algoritmo contenido en la caja de herramientas Sentinel-1, el cual se encarga de tomar los valores del archivo LUT y generar perfiles calibrados de ruido que luego se relacionan con la información calibrada del archivo mediante una interpolación bilineal</w:t>
      </w:r>
      <w:r w:rsidR="00942B4C">
        <w:rPr>
          <w:color w:val="222222"/>
          <w:sz w:val="24"/>
          <w:szCs w:val="24"/>
          <w:shd w:val="clear" w:color="auto" w:fill="FFFFFF"/>
        </w:rPr>
        <w:t xml:space="preserve"> </w:t>
      </w:r>
      <w:r w:rsidR="00B810A9">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{"citationItems":[{"id":"ITEM-1","itemData":{"author":[{"dropping-particle":"","family":"Agency","given":"European Space","non-dropping-particle":"","parse-names":false,"suffix":""}],"id":"ITEM-1","issued":{"date-parts":[["0"]]},"publisher":"European Space Agency","title":"Sentinel-1 - Overview - Sentinel Online","type":"article"},"uris":["http://www.mendeley.com/documents/?uuid=fb6fa2a7-b514-40bb-a9b5-84ace42dcb5c"]}],"mendeley":{"formattedCitation":"(Agency, no date)","manualFormatting":"(ESA, 2020)","plainTextFormattedCitation":"(Agency, no date)","previouslyFormattedCitation":"(Agency, no date)"},"properties":{"noteIndex":0},"schema":"https://github.com/citation-style-language/schema/raw/master/csl-citation.json"}</w:instrText>
      </w:r>
      <w:r w:rsidR="00B810A9">
        <w:rPr>
          <w:color w:val="222222"/>
          <w:sz w:val="24"/>
          <w:szCs w:val="24"/>
          <w:shd w:val="clear" w:color="auto" w:fill="FFFFFF"/>
        </w:rPr>
        <w:fldChar w:fldCharType="separate"/>
      </w:r>
      <w:r w:rsidR="00B810A9" w:rsidRPr="00B810A9">
        <w:rPr>
          <w:noProof/>
          <w:color w:val="222222"/>
          <w:sz w:val="24"/>
          <w:szCs w:val="24"/>
          <w:shd w:val="clear" w:color="auto" w:fill="FFFFFF"/>
        </w:rPr>
        <w:t>(</w:t>
      </w:r>
      <w:r w:rsidR="00B810A9">
        <w:rPr>
          <w:noProof/>
          <w:color w:val="222222"/>
          <w:sz w:val="24"/>
          <w:szCs w:val="24"/>
          <w:shd w:val="clear" w:color="auto" w:fill="FFFFFF"/>
        </w:rPr>
        <w:t>ESA</w:t>
      </w:r>
      <w:r w:rsidR="00B810A9" w:rsidRPr="00B810A9">
        <w:rPr>
          <w:noProof/>
          <w:color w:val="222222"/>
          <w:sz w:val="24"/>
          <w:szCs w:val="24"/>
          <w:shd w:val="clear" w:color="auto" w:fill="FFFFFF"/>
        </w:rPr>
        <w:t xml:space="preserve">, </w:t>
      </w:r>
      <w:r w:rsidR="00B810A9">
        <w:rPr>
          <w:noProof/>
          <w:color w:val="222222"/>
          <w:sz w:val="24"/>
          <w:szCs w:val="24"/>
          <w:shd w:val="clear" w:color="auto" w:fill="FFFFFF"/>
        </w:rPr>
        <w:t>2020</w:t>
      </w:r>
      <w:r w:rsidR="00B810A9" w:rsidRPr="00B810A9">
        <w:rPr>
          <w:noProof/>
          <w:color w:val="222222"/>
          <w:sz w:val="24"/>
          <w:szCs w:val="24"/>
          <w:shd w:val="clear" w:color="auto" w:fill="FFFFFF"/>
        </w:rPr>
        <w:t>)</w:t>
      </w:r>
      <w:r w:rsidR="00B810A9">
        <w:rPr>
          <w:color w:val="222222"/>
          <w:sz w:val="24"/>
          <w:szCs w:val="24"/>
          <w:shd w:val="clear" w:color="auto" w:fill="FFFFFF"/>
        </w:rPr>
        <w:fldChar w:fldCharType="end"/>
      </w:r>
      <w:r w:rsidR="00942B4C">
        <w:rPr>
          <w:color w:val="222222"/>
          <w:sz w:val="24"/>
          <w:szCs w:val="24"/>
          <w:shd w:val="clear" w:color="auto" w:fill="FFFFFF"/>
        </w:rPr>
        <w:t>.</w:t>
      </w:r>
    </w:p>
    <w:p w14:paraId="060DE27B" w14:textId="77777777" w:rsidR="00D939CE" w:rsidRDefault="00D939CE" w:rsidP="00DF5227">
      <w:pPr>
        <w:pStyle w:val="BasicParagraph"/>
        <w:suppressAutoHyphens/>
        <w:spacing w:line="240" w:lineRule="auto"/>
        <w:ind w:firstLine="567"/>
        <w:jc w:val="both"/>
        <w:rPr>
          <w:rFonts w:ascii="Times New Roman" w:hAnsi="Times New Roman" w:cs="Times New Roman"/>
          <w:b/>
          <w:bCs/>
          <w:lang w:val="es-ES_tradnl"/>
        </w:rPr>
      </w:pPr>
    </w:p>
    <w:p w14:paraId="5F8F0340" w14:textId="3909B05F" w:rsidR="00D939CE" w:rsidRPr="00D939CE" w:rsidRDefault="00D939CE" w:rsidP="00874718">
      <w:pPr>
        <w:pStyle w:val="BasicParagraph"/>
        <w:numPr>
          <w:ilvl w:val="2"/>
          <w:numId w:val="7"/>
        </w:numPr>
        <w:suppressAutoHyphens/>
        <w:spacing w:line="240" w:lineRule="auto"/>
        <w:ind w:left="709" w:hanging="709"/>
        <w:jc w:val="both"/>
        <w:rPr>
          <w:rFonts w:ascii="Times New Roman" w:hAnsi="Times New Roman" w:cs="Times New Roman"/>
          <w:i/>
          <w:iCs/>
          <w:lang w:val="es-EC"/>
        </w:rPr>
      </w:pPr>
      <w:r>
        <w:rPr>
          <w:rFonts w:ascii="Times New Roman" w:hAnsi="Times New Roman" w:cs="Times New Roman"/>
          <w:i/>
          <w:iCs/>
          <w:lang w:val="es-EC"/>
        </w:rPr>
        <w:t>Calibración de la retrodispersión</w:t>
      </w:r>
    </w:p>
    <w:p w14:paraId="2ECDFF1F" w14:textId="357EE1DF" w:rsidR="00F20AD9" w:rsidRDefault="00F20AD9" w:rsidP="00DF5227">
      <w:pPr>
        <w:pStyle w:val="BasicParagraph"/>
        <w:suppressAutoHyphens/>
        <w:spacing w:line="240" w:lineRule="auto"/>
        <w:ind w:firstLine="567"/>
        <w:jc w:val="both"/>
        <w:rPr>
          <w:rFonts w:ascii="Times New Roman" w:hAnsi="Times New Roman" w:cs="Times New Roman"/>
          <w:b/>
          <w:bCs/>
          <w:lang w:val="es-ES_tradnl"/>
        </w:rPr>
      </w:pPr>
    </w:p>
    <w:p w14:paraId="659ED08E" w14:textId="6192AAC4" w:rsidR="00D939CE" w:rsidRP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Una vez que se ha extraído el ruido termal, la imagen debe ser calibrada, con el fin de obtener los valores de retrodispersión que serán analizados</w:t>
      </w:r>
      <w:r w:rsidR="003F6BDC">
        <w:rPr>
          <w:color w:val="222222"/>
          <w:sz w:val="24"/>
          <w:szCs w:val="24"/>
          <w:shd w:val="clear" w:color="auto" w:fill="FFFFFF"/>
        </w:rPr>
        <w:t>, mediante la aplicación d</w:t>
      </w:r>
      <w:r w:rsidRPr="00D939CE">
        <w:rPr>
          <w:color w:val="222222"/>
          <w:sz w:val="24"/>
          <w:szCs w:val="24"/>
          <w:shd w:val="clear" w:color="auto" w:fill="FFFFFF"/>
        </w:rPr>
        <w:t xml:space="preserve">el algoritmo desarrollado por </w:t>
      </w:r>
      <w:r w:rsidR="009A7542">
        <w:rPr>
          <w:color w:val="222222"/>
          <w:sz w:val="24"/>
          <w:szCs w:val="24"/>
          <w:shd w:val="clear" w:color="auto" w:fill="FFFFFF"/>
        </w:rPr>
        <w:fldChar w:fldCharType="begin" w:fldLock="1"/>
      </w:r>
      <w:r w:rsidR="004909A7">
        <w:rPr>
          <w:color w:val="222222"/>
          <w:sz w:val="24"/>
          <w:szCs w:val="24"/>
          <w:shd w:val="clear" w:color="auto" w:fill="FFFFFF"/>
        </w:rPr>
        <w:instrText>ADDIN CSL_CITATION {"citationItems":[{"id":"ITEM-1","itemData":{"DOI":"10.1109/TGRS.2011.2120616","ISSN":"01962892","abstract":"Enabling intercomparison of synthetic aperture radar (SAR) imagery acquired from different sensors or acquisition modes requires accurate modeling of not only the geometry of each scene, but also of systematic influences on the radiometry of individual scenes. Terrain variations affect not only the position of a given point on the Earth's surface but also the brightness of the radar return as expressed in radar geometry. Without treatment, the hill-slope modulations of the radiometry threaten to overwhelm weaker thematic land cover induced backscatter differences, and comparison of backscatter from multiple satellites, modes, or tracks loses meaning. The ASAR &amp; PALSAR sensors provide state vectors and timing with higher absolute accuracy than was previously available, allowing them to directly support accurate tie-point-free geolocation and radiometric normalization of their imagery. Given accurate knowledge of the acquisition geometry of a SAR image together with a digital height model (DHM) of the area imaged, radiometric image simulation is applied to estimate the local illuminated area for each point in the image. Ellipsoid-based or sigma naught (σ0) based incident angle approximations that fail to reproduce the effect of topographic variation in their sensor model are contrasted with a new method that integrates terrain variations with the concept of gamma naught (γ0) backscatter, converting directly from beta naught (β0) to a newly introduced terrain-flattened γ0 normalization convention. The interpretability of imagery treated in this manner is improved in comparison to processing based on conventional ellipsoid or local incident angle based σ0 normalization. © 2011 IEEE.","author":[{"dropping-particle":"","family":"Small","given":"David","non-dropping-particle":"","parse-names":false,"suffix":""}],"container-title":"IEEE Transactions on Geoscience and Remote Sensing","id":"ITEM-1","issue":"8","issued":{"date-parts":[["2011"]]},"page":"3081-3093","title":"Flattening gamma: Radiometric terrain correction for SAR imagery","type":"article-journal","volume":"49"},"uris":["http://www.mendeley.com/documents/?uuid=cb7267d4-7d75-48c1-b5be-33f7a450d274"]}],"mendeley":{"formattedCitation":"(Small, 2011)","manualFormatting":"Small (2011)","plainTextFormattedCitation":"(Small, 2011)","previouslyFormattedCitation":"(Small, 2011)"},"properties":{"noteIndex":0},"schema":"https://github.com/citation-style-language/schema/raw/master/csl-citation.json"}</w:instrText>
      </w:r>
      <w:r w:rsidR="009A7542">
        <w:rPr>
          <w:color w:val="222222"/>
          <w:sz w:val="24"/>
          <w:szCs w:val="24"/>
          <w:shd w:val="clear" w:color="auto" w:fill="FFFFFF"/>
        </w:rPr>
        <w:fldChar w:fldCharType="separate"/>
      </w:r>
      <w:r w:rsidR="009A7542" w:rsidRPr="009A7542">
        <w:rPr>
          <w:noProof/>
          <w:color w:val="222222"/>
          <w:sz w:val="24"/>
          <w:szCs w:val="24"/>
          <w:shd w:val="clear" w:color="auto" w:fill="FFFFFF"/>
        </w:rPr>
        <w:t>Small</w:t>
      </w:r>
      <w:r w:rsidR="004949F6">
        <w:rPr>
          <w:noProof/>
          <w:color w:val="222222"/>
          <w:sz w:val="24"/>
          <w:szCs w:val="24"/>
          <w:shd w:val="clear" w:color="auto" w:fill="FFFFFF"/>
        </w:rPr>
        <w:t xml:space="preserve"> (</w:t>
      </w:r>
      <w:r w:rsidR="009A7542" w:rsidRPr="009A7542">
        <w:rPr>
          <w:noProof/>
          <w:color w:val="222222"/>
          <w:sz w:val="24"/>
          <w:szCs w:val="24"/>
          <w:shd w:val="clear" w:color="auto" w:fill="FFFFFF"/>
        </w:rPr>
        <w:t>2011)</w:t>
      </w:r>
      <w:r w:rsidR="009A7542">
        <w:rPr>
          <w:color w:val="222222"/>
          <w:sz w:val="24"/>
          <w:szCs w:val="24"/>
          <w:shd w:val="clear" w:color="auto" w:fill="FFFFFF"/>
        </w:rPr>
        <w:fldChar w:fldCharType="end"/>
      </w:r>
      <w:r w:rsidRPr="00D939CE">
        <w:rPr>
          <w:color w:val="222222"/>
          <w:sz w:val="24"/>
          <w:szCs w:val="24"/>
          <w:shd w:val="clear" w:color="auto" w:fill="FFFFFF"/>
        </w:rPr>
        <w:t xml:space="preserve">, </w:t>
      </w:r>
      <w:r w:rsidR="00422883">
        <w:rPr>
          <w:color w:val="222222"/>
          <w:sz w:val="24"/>
          <w:szCs w:val="24"/>
          <w:shd w:val="clear" w:color="auto" w:fill="FFFFFF"/>
        </w:rPr>
        <w:t>quien afirma que los valores de gamma cero presentan mejores resultados que la normalización a través de los valores sigma cero convencionales</w:t>
      </w:r>
      <w:r w:rsidRPr="00D939CE">
        <w:rPr>
          <w:color w:val="222222"/>
          <w:sz w:val="24"/>
          <w:szCs w:val="24"/>
          <w:shd w:val="clear" w:color="auto" w:fill="FFFFFF"/>
        </w:rPr>
        <w:t>.</w:t>
      </w:r>
      <w:r w:rsidR="003F6BDC">
        <w:rPr>
          <w:color w:val="222222"/>
          <w:sz w:val="24"/>
          <w:szCs w:val="24"/>
          <w:shd w:val="clear" w:color="auto" w:fill="FFFFFF"/>
        </w:rPr>
        <w:t xml:space="preserve"> Para la aplicación de la herramienta</w:t>
      </w:r>
      <w:r w:rsidRPr="00D939CE">
        <w:rPr>
          <w:color w:val="222222"/>
          <w:sz w:val="24"/>
          <w:szCs w:val="24"/>
          <w:shd w:val="clear" w:color="auto" w:fill="FFFFFF"/>
        </w:rPr>
        <w:t xml:space="preserve"> “</w:t>
      </w:r>
      <w:proofErr w:type="spellStart"/>
      <w:r w:rsidRPr="00D939CE">
        <w:rPr>
          <w:color w:val="222222"/>
          <w:sz w:val="24"/>
          <w:szCs w:val="24"/>
          <w:shd w:val="clear" w:color="auto" w:fill="FFFFFF"/>
        </w:rPr>
        <w:t>Radiometric</w:t>
      </w:r>
      <w:proofErr w:type="spellEnd"/>
      <w:r w:rsidRPr="00D939CE">
        <w:rPr>
          <w:color w:val="222222"/>
          <w:sz w:val="24"/>
          <w:szCs w:val="24"/>
          <w:shd w:val="clear" w:color="auto" w:fill="FFFFFF"/>
        </w:rPr>
        <w:t xml:space="preserve"> </w:t>
      </w:r>
      <w:proofErr w:type="spellStart"/>
      <w:r w:rsidRPr="00D939CE">
        <w:rPr>
          <w:color w:val="222222"/>
          <w:sz w:val="24"/>
          <w:szCs w:val="24"/>
          <w:shd w:val="clear" w:color="auto" w:fill="FFFFFF"/>
        </w:rPr>
        <w:t>Terrain</w:t>
      </w:r>
      <w:proofErr w:type="spellEnd"/>
      <w:r w:rsidRPr="00D939CE">
        <w:rPr>
          <w:color w:val="222222"/>
          <w:sz w:val="24"/>
          <w:szCs w:val="24"/>
          <w:shd w:val="clear" w:color="auto" w:fill="FFFFFF"/>
        </w:rPr>
        <w:t xml:space="preserve"> </w:t>
      </w:r>
      <w:proofErr w:type="spellStart"/>
      <w:r w:rsidRPr="00D939CE">
        <w:rPr>
          <w:color w:val="222222"/>
          <w:sz w:val="24"/>
          <w:szCs w:val="24"/>
          <w:shd w:val="clear" w:color="auto" w:fill="FFFFFF"/>
        </w:rPr>
        <w:t>Flattening</w:t>
      </w:r>
      <w:proofErr w:type="spellEnd"/>
      <w:r w:rsidRPr="00D939CE">
        <w:rPr>
          <w:color w:val="222222"/>
          <w:sz w:val="24"/>
          <w:szCs w:val="24"/>
          <w:shd w:val="clear" w:color="auto" w:fill="FFFFFF"/>
        </w:rPr>
        <w:t xml:space="preserve">”, </w:t>
      </w:r>
      <w:r w:rsidR="003F6BDC">
        <w:rPr>
          <w:color w:val="222222"/>
          <w:sz w:val="24"/>
          <w:szCs w:val="24"/>
          <w:shd w:val="clear" w:color="auto" w:fill="FFFFFF"/>
        </w:rPr>
        <w:t>fue</w:t>
      </w:r>
      <w:r w:rsidRPr="00D939CE">
        <w:rPr>
          <w:color w:val="222222"/>
          <w:sz w:val="24"/>
          <w:szCs w:val="24"/>
          <w:shd w:val="clear" w:color="auto" w:fill="FFFFFF"/>
        </w:rPr>
        <w:t xml:space="preserve"> necesario </w:t>
      </w:r>
      <w:r w:rsidR="003F6BDC">
        <w:rPr>
          <w:color w:val="222222"/>
          <w:sz w:val="24"/>
          <w:szCs w:val="24"/>
          <w:shd w:val="clear" w:color="auto" w:fill="FFFFFF"/>
        </w:rPr>
        <w:t>obtener primero los valores</w:t>
      </w:r>
      <w:r w:rsidRPr="00D939CE">
        <w:rPr>
          <w:color w:val="222222"/>
          <w:sz w:val="24"/>
          <w:szCs w:val="24"/>
          <w:shd w:val="clear" w:color="auto" w:fill="FFFFFF"/>
        </w:rPr>
        <w:t xml:space="preserve"> beta cero, </w:t>
      </w:r>
      <w:r w:rsidR="003F6BDC">
        <w:rPr>
          <w:color w:val="222222"/>
          <w:sz w:val="24"/>
          <w:szCs w:val="24"/>
          <w:shd w:val="clear" w:color="auto" w:fill="FFFFFF"/>
        </w:rPr>
        <w:t xml:space="preserve">que </w:t>
      </w:r>
      <w:r w:rsidRPr="00D939CE">
        <w:rPr>
          <w:color w:val="222222"/>
          <w:sz w:val="24"/>
          <w:szCs w:val="24"/>
          <w:shd w:val="clear" w:color="auto" w:fill="FFFFFF"/>
        </w:rPr>
        <w:t>correspond</w:t>
      </w:r>
      <w:r w:rsidR="003F6BDC">
        <w:rPr>
          <w:color w:val="222222"/>
          <w:sz w:val="24"/>
          <w:szCs w:val="24"/>
          <w:shd w:val="clear" w:color="auto" w:fill="FFFFFF"/>
        </w:rPr>
        <w:t>en</w:t>
      </w:r>
      <w:r w:rsidRPr="00D939CE">
        <w:rPr>
          <w:color w:val="222222"/>
          <w:sz w:val="24"/>
          <w:szCs w:val="24"/>
          <w:shd w:val="clear" w:color="auto" w:fill="FFFFFF"/>
        </w:rPr>
        <w:t xml:space="preserve"> a los valores de brillo medio o reflectividad media por unidad de área del pixel</w:t>
      </w:r>
      <w:r w:rsidR="003F6BDC">
        <w:rPr>
          <w:color w:val="222222"/>
          <w:sz w:val="24"/>
          <w:szCs w:val="24"/>
          <w:shd w:val="clear" w:color="auto" w:fill="FFFFFF"/>
        </w:rPr>
        <w:t xml:space="preserve"> original al momento de la toma</w:t>
      </w:r>
      <w:r w:rsidRPr="00D939CE">
        <w:rPr>
          <w:color w:val="222222"/>
          <w:sz w:val="24"/>
          <w:szCs w:val="24"/>
          <w:shd w:val="clear" w:color="auto" w:fill="FFFFFF"/>
        </w:rPr>
        <w:t xml:space="preserve"> </w:t>
      </w:r>
      <w:r w:rsidR="009A7542">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{"citationItems":[{"id":"ITEM-1","itemData":{"ISBN":"0780314972","abstract":"The radar reflectivity coefficient of a distributed scatterer, expressed either as σ0 or γ, depends on local incidence angle. Prior to incidence angle projection, the reflectivity coefficient may be called `radar brightness', denoted by `beta nought' β0. In most practical situations, the local incidence angle is not known, so the image radiometrics cannot be corrected for it. It follows that β0 is almost always the more appropriate radiometric attribute of radar imagery, whether calibrated or uncalibrated. It is recommended that σ0 (or γ) be reserved for situations in which both the local terrain slope and the illumination incidence angles are known, and the image file has been adjusted to take both angles into account. Otherwise, radar brightness is correct, which should be adopted as the standard, both as concept and as working terminology. This has been endorsed by the CEOS SAR Calibration Working Group.","author":[{"dropping-particle":"","family":"Raney","given":"R. K.","non-dropping-particle":"","parse-names":false,"suffix":""},{"dropping-particle":"","family":"Freeman","given":"T.","non-dropping-particle":"","parse-names":false,"suffix":""},{"dropping-particle":"","family":"Hawkins","given":"R. W.","non-dropping-particle":"","parse-names":false,"suffix":""},{"dropping-particle":"","family":"Bamler","given":"R.","non-dropping-particle":"","parse-names":false,"suffix":""}],"container-title":"International Geoscience and Remote Sensing Symposium (IGARSS)","id":"ITEM-1","issued":{"date-parts":[["1994"]]},"page":"1090-1092","title":"Plea for radar brightness","type":"article-journal","volume":"2"},"uris":["http://www.mendeley.com/documents/?uuid=1b08b782-15d1-41aa-bd5c-0b2f6dcaf8e1"]}],"mendeley":{"formattedCitation":"(Raney &lt;i&gt;et al.&lt;/i&gt;, 1994)","manualFormatting":"(Raney, Freeman et al., 1994)","plainTextFormattedCitation":"(Raney et al., 1994)","previouslyFormattedCitation":"(Raney &lt;i&gt;et al.&lt;/i&gt;, 1994)"},"properties":{"noteIndex":0},"schema":"https://github.com/citation-style-language/schema/raw/master/csl-citation.json"}</w:instrText>
      </w:r>
      <w:r w:rsidR="009A7542">
        <w:rPr>
          <w:color w:val="222222"/>
          <w:sz w:val="24"/>
          <w:szCs w:val="24"/>
          <w:shd w:val="clear" w:color="auto" w:fill="FFFFFF"/>
        </w:rPr>
        <w:fldChar w:fldCharType="separate"/>
      </w:r>
      <w:r w:rsidR="003A2C69" w:rsidRPr="003A2C69">
        <w:rPr>
          <w:noProof/>
          <w:color w:val="222222"/>
          <w:sz w:val="24"/>
          <w:szCs w:val="24"/>
          <w:shd w:val="clear" w:color="auto" w:fill="FFFFFF"/>
        </w:rPr>
        <w:t>(Raney</w:t>
      </w:r>
      <w:r w:rsidR="00CD74EB">
        <w:rPr>
          <w:noProof/>
          <w:color w:val="222222"/>
          <w:sz w:val="24"/>
          <w:szCs w:val="24"/>
          <w:shd w:val="clear" w:color="auto" w:fill="FFFFFF"/>
        </w:rPr>
        <w:t>, Freeman</w:t>
      </w:r>
      <w:r w:rsidR="003A2C69" w:rsidRPr="003A2C69">
        <w:rPr>
          <w:noProof/>
          <w:color w:val="222222"/>
          <w:sz w:val="24"/>
          <w:szCs w:val="24"/>
          <w:shd w:val="clear" w:color="auto" w:fill="FFFFFF"/>
        </w:rPr>
        <w:t xml:space="preserve"> </w:t>
      </w:r>
      <w:r w:rsidR="003A2C69" w:rsidRPr="00CD74EB">
        <w:rPr>
          <w:iCs/>
          <w:noProof/>
          <w:color w:val="222222"/>
          <w:sz w:val="24"/>
          <w:szCs w:val="24"/>
          <w:shd w:val="clear" w:color="auto" w:fill="FFFFFF"/>
        </w:rPr>
        <w:t>et al.,</w:t>
      </w:r>
      <w:r w:rsidR="003A2C69" w:rsidRPr="003A2C69">
        <w:rPr>
          <w:noProof/>
          <w:color w:val="222222"/>
          <w:sz w:val="24"/>
          <w:szCs w:val="24"/>
          <w:shd w:val="clear" w:color="auto" w:fill="FFFFFF"/>
        </w:rPr>
        <w:t xml:space="preserve"> 1994)</w:t>
      </w:r>
      <w:r w:rsidR="009A7542">
        <w:rPr>
          <w:color w:val="222222"/>
          <w:sz w:val="24"/>
          <w:szCs w:val="24"/>
          <w:shd w:val="clear" w:color="auto" w:fill="FFFFFF"/>
        </w:rPr>
        <w:fldChar w:fldCharType="end"/>
      </w:r>
      <w:r w:rsidRPr="00D939CE">
        <w:rPr>
          <w:color w:val="222222"/>
          <w:sz w:val="24"/>
          <w:szCs w:val="24"/>
          <w:shd w:val="clear" w:color="auto" w:fill="FFFFFF"/>
        </w:rPr>
        <w:t xml:space="preserve">. </w:t>
      </w:r>
      <w:r w:rsidR="003F6BDC">
        <w:rPr>
          <w:color w:val="222222"/>
          <w:sz w:val="24"/>
          <w:szCs w:val="24"/>
          <w:shd w:val="clear" w:color="auto" w:fill="FFFFFF"/>
        </w:rPr>
        <w:t xml:space="preserve">Finalmente, los valores de beta cero </w:t>
      </w:r>
      <w:r w:rsidRPr="00D939CE">
        <w:rPr>
          <w:color w:val="222222"/>
          <w:sz w:val="24"/>
          <w:szCs w:val="24"/>
          <w:shd w:val="clear" w:color="auto" w:fill="FFFFFF"/>
        </w:rPr>
        <w:t xml:space="preserve">en conjunto con el modelo digital de </w:t>
      </w:r>
      <w:r w:rsidR="00931EEC">
        <w:rPr>
          <w:color w:val="222222"/>
          <w:sz w:val="24"/>
          <w:szCs w:val="24"/>
          <w:shd w:val="clear" w:color="auto" w:fill="FFFFFF"/>
        </w:rPr>
        <w:t>superficies</w:t>
      </w:r>
      <w:r w:rsidRPr="00D939CE">
        <w:rPr>
          <w:color w:val="222222"/>
          <w:sz w:val="24"/>
          <w:szCs w:val="24"/>
          <w:shd w:val="clear" w:color="auto" w:fill="FFFFFF"/>
        </w:rPr>
        <w:t xml:space="preserve"> SRTM de 1 </w:t>
      </w:r>
      <w:r w:rsidR="003F6BDC">
        <w:rPr>
          <w:color w:val="222222"/>
          <w:sz w:val="24"/>
          <w:szCs w:val="24"/>
          <w:shd w:val="clear" w:color="auto" w:fill="FFFFFF"/>
        </w:rPr>
        <w:t>arco de segundo</w:t>
      </w:r>
      <w:r w:rsidRPr="00D939CE">
        <w:rPr>
          <w:color w:val="222222"/>
          <w:sz w:val="24"/>
          <w:szCs w:val="24"/>
          <w:shd w:val="clear" w:color="auto" w:fill="FFFFFF"/>
        </w:rPr>
        <w:t xml:space="preserve"> de resolución espacial, proveen la corrección deseada.</w:t>
      </w:r>
    </w:p>
    <w:p w14:paraId="5FAC073E" w14:textId="2DDD6FB3" w:rsidR="00D939CE" w:rsidRDefault="00D939CE" w:rsidP="00DF5227">
      <w:pPr>
        <w:pStyle w:val="BasicParagraph"/>
        <w:suppressAutoHyphens/>
        <w:spacing w:line="240" w:lineRule="auto"/>
        <w:ind w:firstLine="567"/>
        <w:jc w:val="both"/>
        <w:rPr>
          <w:rFonts w:ascii="Times New Roman" w:hAnsi="Times New Roman" w:cs="Times New Roman"/>
          <w:b/>
          <w:bCs/>
          <w:lang w:val="es-EC"/>
        </w:rPr>
      </w:pPr>
    </w:p>
    <w:p w14:paraId="1DE42E5A" w14:textId="7BD353F4" w:rsidR="00D939CE" w:rsidRPr="00D939CE" w:rsidRDefault="00D939CE" w:rsidP="00874718">
      <w:pPr>
        <w:pStyle w:val="BasicParagraph"/>
        <w:numPr>
          <w:ilvl w:val="2"/>
          <w:numId w:val="7"/>
        </w:numPr>
        <w:suppressAutoHyphens/>
        <w:spacing w:line="240" w:lineRule="auto"/>
        <w:ind w:left="709" w:hanging="709"/>
        <w:jc w:val="both"/>
        <w:rPr>
          <w:rFonts w:ascii="Times New Roman" w:hAnsi="Times New Roman" w:cs="Times New Roman"/>
          <w:i/>
          <w:iCs/>
          <w:lang w:val="es-EC"/>
        </w:rPr>
      </w:pPr>
      <w:r>
        <w:rPr>
          <w:rFonts w:ascii="Times New Roman" w:hAnsi="Times New Roman" w:cs="Times New Roman"/>
          <w:i/>
          <w:iCs/>
          <w:lang w:val="es-EC"/>
        </w:rPr>
        <w:t xml:space="preserve">Filtrado del </w:t>
      </w:r>
      <w:proofErr w:type="spellStart"/>
      <w:r>
        <w:rPr>
          <w:rFonts w:ascii="Times New Roman" w:hAnsi="Times New Roman" w:cs="Times New Roman"/>
          <w:i/>
          <w:iCs/>
          <w:lang w:val="es-EC"/>
        </w:rPr>
        <w:t>speckle</w:t>
      </w:r>
      <w:proofErr w:type="spellEnd"/>
    </w:p>
    <w:p w14:paraId="3B073CC1" w14:textId="7548A422" w:rsidR="00D939CE" w:rsidRDefault="00D939CE" w:rsidP="00DF5227">
      <w:pPr>
        <w:pStyle w:val="BasicParagraph"/>
        <w:suppressAutoHyphens/>
        <w:spacing w:line="240" w:lineRule="auto"/>
        <w:ind w:firstLine="567"/>
        <w:jc w:val="both"/>
        <w:rPr>
          <w:rFonts w:ascii="Times New Roman" w:hAnsi="Times New Roman" w:cs="Times New Roman"/>
          <w:b/>
          <w:bCs/>
          <w:lang w:val="es-EC"/>
        </w:rPr>
      </w:pPr>
    </w:p>
    <w:p w14:paraId="33DE0D70" w14:textId="18CE46E7"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Además del ruido termal, las imágenes radar poseen un ruido multiplicativo denominado “</w:t>
      </w:r>
      <w:proofErr w:type="spellStart"/>
      <w:r w:rsidRPr="00D939CE">
        <w:rPr>
          <w:color w:val="222222"/>
          <w:sz w:val="24"/>
          <w:szCs w:val="24"/>
          <w:shd w:val="clear" w:color="auto" w:fill="FFFFFF"/>
        </w:rPr>
        <w:t>speckle</w:t>
      </w:r>
      <w:proofErr w:type="spellEnd"/>
      <w:r w:rsidRPr="00D939CE">
        <w:rPr>
          <w:color w:val="222222"/>
          <w:sz w:val="24"/>
          <w:szCs w:val="24"/>
          <w:shd w:val="clear" w:color="auto" w:fill="FFFFFF"/>
        </w:rPr>
        <w:t xml:space="preserve">” o moteado, que se origina por la interferencia de diferentes reflectores presentes en el momento de la toma, por lo cual, la información contenida, sufre una degradación y conlleva a errores en la interpretación por parte del observador </w:t>
      </w:r>
      <w:r w:rsidR="004F4E7D">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{"citationItems":[{"id":"ITEM-1","itemData":{"DOI":"10.3390/rs11101184","ISSN":"20724292","abstract":"Synthetic aperture radar (SAR) images map Earth's surface at high resolution, regardless of the weather conditions or sunshine phenomena. Therefore, SAR images have applications in various fields. Speckle noise, which has the characteristic of multiplicative noise, degrades the image quality of SAR images, which causes information loss. This study proposes a speckle noise reduction algorithm while using the speckle reducing anisotropic diffusion (SRAD) filter, discrete wavelet transform (DWT), soft threshold, improved guided filter (IGF), and guided filter (GF), with the aim of removing speckle noise. First, the SRAD filter is applied to the SAR images, and a logarithmic transform is used to convert multiplicative noise in the resulting SRAD image into additive noise. A two-level DWT is used to divide the resulting SRAD image into one low-frequency and six high-frequency sub-band images. To remove the additive noise and preserve edge information, horizontal and vertical sub-band images employ the soft threshold; the diagonal sub-band images employ the IGF; while, the low- frequency sub-band image removes additive noise using the GF. The experiments used both standard and real SAR images. The experimental results reveal that the proposed method, in comparison to state-of-the art methods, obtains excellent speckle noise removal, while preserving the edges and maintaining low computational complexity.","author":[{"dropping-particle":"","family":"Choi","given":"Hyunho","non-dropping-particle":"","parse-names":false,"suffix":""},{"dropping-particle":"","family":"Jeong","given":"Jechang","non-dropping-particle":"","parse-names":false,"suffix":""}],"container-title":"Remote Sensing","id":"ITEM-1","issue":"10","issued":{"date-parts":[["2019"]]},"title":"Speckle noise reduction technique for sar images using statistical characteristics of speckle noise and discrete wavelet transform","type":"article-journal","volume":"11"},"uris":["http://www.mendeley.com/documents/?uuid=f0d4eafa-a741-4c02-b082-7e4b7fb9bcc9"]}],"mendeley":{"formattedCitation":"(Choi and Jeong, 2019)","manualFormatting":"(Choi, Jeong, 2019)","plainTextFormattedCitation":"(Choi and Jeong, 2019)","previouslyFormattedCitation":"(Choi and Jeong, 2019)"},"properties":{"noteIndex":0},"schema":"https://github.com/citation-style-language/schema/raw/master/csl-citation.json"}</w:instrText>
      </w:r>
      <w:r w:rsidR="004F4E7D">
        <w:rPr>
          <w:color w:val="222222"/>
          <w:sz w:val="24"/>
          <w:szCs w:val="24"/>
          <w:shd w:val="clear" w:color="auto" w:fill="FFFFFF"/>
        </w:rPr>
        <w:fldChar w:fldCharType="separate"/>
      </w:r>
      <w:r w:rsidR="003A2C69" w:rsidRPr="003A2C69">
        <w:rPr>
          <w:noProof/>
          <w:color w:val="222222"/>
          <w:sz w:val="24"/>
          <w:szCs w:val="24"/>
          <w:shd w:val="clear" w:color="auto" w:fill="FFFFFF"/>
        </w:rPr>
        <w:t>(Choi</w:t>
      </w:r>
      <w:r w:rsidR="00B95E61">
        <w:rPr>
          <w:noProof/>
          <w:color w:val="222222"/>
          <w:sz w:val="24"/>
          <w:szCs w:val="24"/>
          <w:shd w:val="clear" w:color="auto" w:fill="FFFFFF"/>
        </w:rPr>
        <w:t>,</w:t>
      </w:r>
      <w:r w:rsidR="003A2C69" w:rsidRPr="003A2C69">
        <w:rPr>
          <w:noProof/>
          <w:color w:val="222222"/>
          <w:sz w:val="24"/>
          <w:szCs w:val="24"/>
          <w:shd w:val="clear" w:color="auto" w:fill="FFFFFF"/>
        </w:rPr>
        <w:t xml:space="preserve"> Jeong, 2019)</w:t>
      </w:r>
      <w:r w:rsidR="004F4E7D">
        <w:rPr>
          <w:color w:val="222222"/>
          <w:sz w:val="24"/>
          <w:szCs w:val="24"/>
          <w:shd w:val="clear" w:color="auto" w:fill="FFFFFF"/>
        </w:rPr>
        <w:fldChar w:fldCharType="end"/>
      </w:r>
      <w:r w:rsidRPr="00D939CE">
        <w:rPr>
          <w:color w:val="222222"/>
          <w:sz w:val="24"/>
          <w:szCs w:val="24"/>
          <w:shd w:val="clear" w:color="auto" w:fill="FFFFFF"/>
        </w:rPr>
        <w:t>. El software SNAP permite realizar la reducción del “</w:t>
      </w:r>
      <w:proofErr w:type="spellStart"/>
      <w:r w:rsidRPr="00D939CE">
        <w:rPr>
          <w:color w:val="222222"/>
          <w:sz w:val="24"/>
          <w:szCs w:val="24"/>
          <w:shd w:val="clear" w:color="auto" w:fill="FFFFFF"/>
        </w:rPr>
        <w:t>speckle</w:t>
      </w:r>
      <w:proofErr w:type="spellEnd"/>
      <w:r w:rsidRPr="00D939CE">
        <w:rPr>
          <w:color w:val="222222"/>
          <w:sz w:val="24"/>
          <w:szCs w:val="24"/>
          <w:shd w:val="clear" w:color="auto" w:fill="FFFFFF"/>
        </w:rPr>
        <w:t xml:space="preserve">” a través de </w:t>
      </w:r>
      <w:r w:rsidR="002E5BE1">
        <w:rPr>
          <w:color w:val="222222"/>
          <w:sz w:val="24"/>
          <w:szCs w:val="24"/>
          <w:shd w:val="clear" w:color="auto" w:fill="FFFFFF"/>
        </w:rPr>
        <w:t>varios</w:t>
      </w:r>
      <w:r w:rsidRPr="00D939CE">
        <w:rPr>
          <w:color w:val="222222"/>
          <w:sz w:val="24"/>
          <w:szCs w:val="24"/>
          <w:shd w:val="clear" w:color="auto" w:fill="FFFFFF"/>
        </w:rPr>
        <w:t xml:space="preserve"> filtros. De acuerdo con el estudio realizado por </w:t>
      </w:r>
      <w:r w:rsidR="004F4E7D">
        <w:rPr>
          <w:color w:val="222222"/>
          <w:sz w:val="24"/>
          <w:szCs w:val="24"/>
          <w:shd w:val="clear" w:color="auto" w:fill="FFFFFF"/>
        </w:rPr>
        <w:fldChar w:fldCharType="begin" w:fldLock="1"/>
      </w:r>
      <w:r w:rsidR="00460619">
        <w:rPr>
          <w:color w:val="222222"/>
          <w:sz w:val="24"/>
          <w:szCs w:val="24"/>
          <w:shd w:val="clear" w:color="auto" w:fill="FFFFFF"/>
        </w:rPr>
        <w:instrText>ADDIN CSL_CITATION {"citationItems":[{"id":"ITEM-1","itemData":{"abstract":"Study of comparison four different speckle reduction methods (mean, gamma MAP, Lee, and Frost Filter Techniques) for SEntinel-1A radar satelite images with different kernel sizes.","author":[{"dropping-particle":"","family":"Nuthammachot","given":"Narissara","non-dropping-particle":"","parse-names":false,"suffix":""},{"dropping-particle":"","family":"Phairuang","given":"Worradorn","non-dropping-particle":"","parse-names":false,"suffix":""},{"dropping-particle":"","family":"Stratoulias","given":"Dimitris","non-dropping-particle":"","parse-names":false,"suffix":""}],"id":"ITEM-1","issue":"February","issued":{"date-parts":[["2017"]]},"page":"0-14","title":"Removing Speckle noise in Sentinel-1A radar satellite imagery using filtering techniques (PDF Download Available)","type":"article-journal"},"uris":["http://www.mendeley.com/documents/?uuid=7207912a-81e1-4b86-99a3-3125e6ac58b6"]}],"mendeley":{"formattedCitation":"(Nuthammachot, Phairuang and Stratoulias, 2017)","manualFormatting":"Nuthammachot, Phairuang, Stratoulias (2017)","plainTextFormattedCitation":"(Nuthammachot, Phairuang and Stratoulias, 2017)","previouslyFormattedCitation":"(Nuthammachot, Phairuang and Stratoulias, 2017)"},"properties":{"noteIndex":0},"schema":"https://github.com/citation-style-language/schema/raw/master/csl-citation.json"}</w:instrText>
      </w:r>
      <w:r w:rsidR="004F4E7D">
        <w:rPr>
          <w:color w:val="222222"/>
          <w:sz w:val="24"/>
          <w:szCs w:val="24"/>
          <w:shd w:val="clear" w:color="auto" w:fill="FFFFFF"/>
        </w:rPr>
        <w:fldChar w:fldCharType="separate"/>
      </w:r>
      <w:r w:rsidR="003A2C69" w:rsidRPr="003A2C69">
        <w:rPr>
          <w:noProof/>
          <w:color w:val="222222"/>
          <w:sz w:val="24"/>
          <w:szCs w:val="24"/>
          <w:shd w:val="clear" w:color="auto" w:fill="FFFFFF"/>
        </w:rPr>
        <w:t>Nuthammachot, Phairuang</w:t>
      </w:r>
      <w:r w:rsidR="00B95E61">
        <w:rPr>
          <w:noProof/>
          <w:color w:val="222222"/>
          <w:sz w:val="24"/>
          <w:szCs w:val="24"/>
          <w:shd w:val="clear" w:color="auto" w:fill="FFFFFF"/>
        </w:rPr>
        <w:t xml:space="preserve">, </w:t>
      </w:r>
      <w:r w:rsidR="003A2C69" w:rsidRPr="003A2C69">
        <w:rPr>
          <w:noProof/>
          <w:color w:val="222222"/>
          <w:sz w:val="24"/>
          <w:szCs w:val="24"/>
          <w:shd w:val="clear" w:color="auto" w:fill="FFFFFF"/>
        </w:rPr>
        <w:t xml:space="preserve">Stratoulias </w:t>
      </w:r>
      <w:r w:rsidR="00460619">
        <w:rPr>
          <w:noProof/>
          <w:color w:val="222222"/>
          <w:sz w:val="24"/>
          <w:szCs w:val="24"/>
          <w:shd w:val="clear" w:color="auto" w:fill="FFFFFF"/>
        </w:rPr>
        <w:t>(</w:t>
      </w:r>
      <w:r w:rsidR="003A2C69" w:rsidRPr="003A2C69">
        <w:rPr>
          <w:noProof/>
          <w:color w:val="222222"/>
          <w:sz w:val="24"/>
          <w:szCs w:val="24"/>
          <w:shd w:val="clear" w:color="auto" w:fill="FFFFFF"/>
        </w:rPr>
        <w:t>2017)</w:t>
      </w:r>
      <w:r w:rsidR="004F4E7D">
        <w:rPr>
          <w:color w:val="222222"/>
          <w:sz w:val="24"/>
          <w:szCs w:val="24"/>
          <w:shd w:val="clear" w:color="auto" w:fill="FFFFFF"/>
        </w:rPr>
        <w:fldChar w:fldCharType="end"/>
      </w:r>
      <w:r w:rsidRPr="00D939CE">
        <w:rPr>
          <w:color w:val="222222"/>
          <w:sz w:val="24"/>
          <w:szCs w:val="24"/>
          <w:shd w:val="clear" w:color="auto" w:fill="FFFFFF"/>
        </w:rPr>
        <w:t xml:space="preserve">, el filtro más robusto y con mejores resultados aplicado a las imágenes Sentinel-1 de polarización VH/VV, corresponde al filtro Gamma MAP con un tamaño de </w:t>
      </w:r>
      <w:proofErr w:type="spellStart"/>
      <w:r w:rsidRPr="00D939CE">
        <w:rPr>
          <w:color w:val="222222"/>
          <w:sz w:val="24"/>
          <w:szCs w:val="24"/>
          <w:shd w:val="clear" w:color="auto" w:fill="FFFFFF"/>
        </w:rPr>
        <w:t>kernel</w:t>
      </w:r>
      <w:proofErr w:type="spellEnd"/>
      <w:r w:rsidRPr="00D939CE">
        <w:rPr>
          <w:color w:val="222222"/>
          <w:sz w:val="24"/>
          <w:szCs w:val="24"/>
          <w:shd w:val="clear" w:color="auto" w:fill="FFFFFF"/>
        </w:rPr>
        <w:t xml:space="preserve"> de 7x7, además </w:t>
      </w:r>
      <w:r w:rsidR="003A7618">
        <w:rPr>
          <w:color w:val="222222"/>
          <w:sz w:val="24"/>
          <w:szCs w:val="24"/>
          <w:shd w:val="clear" w:color="auto" w:fill="FFFFFF"/>
        </w:rPr>
        <w:fldChar w:fldCharType="begin" w:fldLock="1"/>
      </w:r>
      <w:r w:rsidR="00460619">
        <w:rPr>
          <w:color w:val="222222"/>
          <w:sz w:val="24"/>
          <w:szCs w:val="24"/>
          <w:shd w:val="clear" w:color="auto" w:fill="FFFFFF"/>
        </w:rPr>
        <w:instrText>ADDIN CSL_CITATION {"citationItems":[{"id":"ITEM-1","itemData":{"DOI":"10.1007/s12040-013-0305-z","ISSN":"0973774X","abstract":"Flood is one of the detrimental hydro-meteorological threats to mankind. This compels very efficient flood assessment models. In this paper, we propose remote sensing based flood assessment using Synthetic Aperture Radar (SAR) image because of its imperviousness to unfavourable weather conditions. However, they suffer from the speckle noise. Hence, the processing of SAR image is applied in two stages: speckle removal filters and image segmentation methods for flood mapping. The speckle noise has been reduced with the help of Lee, Frost and Gamma MAP filters. A performance comparison of these speckle removal filters is presented. From the results obtained, we deduce that the Gamma MAP is reliable. The selected Gamma MAP filtered image is segmented using Gray Level Co-occurrence Matrix (GLCM) and Mean Shift Segmentation (MSS). The GLCM is a texture analysis method that separates the image pixels into water and non-water groups based on their spectral feature whereas MSS is a gradient ascent method, here segmentation is carried out using spectral and spatial information. As test case, Kosi river flood is considered in our study. From the segmentation result of both these methods are comprehensively analysed and concluded that the MSS is efficient for flood mapping. © Indian Academy of Sciences.","author":[{"dropping-particle":"","family":"Senthilnath","given":"J.","non-dropping-particle":"","parse-names":false,"suffix":""},{"dropping-particle":"","family":"Shenoy","given":"H. Vikram","non-dropping-particle":"","parse-names":false,"suffix":""},{"dropping-particle":"","family":"Rajendra","given":"Ritwik","non-dropping-particle":"","parse-names":false,"suffix":""},{"dropping-particle":"","family":"Omkar","given":"S. N.","non-dropping-particle":"","parse-names":false,"suffix":""},{"dropping-particle":"","family":"Mani","given":"V.","non-dropping-particle":"","parse-names":false,"suffix":""},{"dropping-particle":"","family":"Diwakar","given":"P. G.","non-dropping-particle":"","parse-names":false,"suffix":""}],"container-title":"Journal of Earth System Science","id":"ITEM-1","issue":"3","issued":{"date-parts":[["2013"]]},"page":"559-572","title":"Integration of speckle de-noising and image segmentation using Synthetic Aperture Radar image for flood extent extraction","type":"article-journal","volume":"122"},"uris":["http://www.mendeley.com/documents/?uuid=53699307-0853-43cc-931c-3eb7a33f1fdb"]}],"mendeley":{"formattedCitation":"(Senthilnath &lt;i&gt;et al.&lt;/i&gt;, 2013)","manualFormatting":"Senthilnath, Shenoy et al. (2013)","plainTextFormattedCitation":"(Senthilnath et al., 2013)","previouslyFormattedCitation":"(Senthilnath &lt;i&gt;et al.&lt;/i&gt;, 2013)"},"properties":{"noteIndex":0},"schema":"https://github.com/citation-style-language/schema/raw/master/csl-citation.json"}</w:instrText>
      </w:r>
      <w:r w:rsidR="003A7618">
        <w:rPr>
          <w:color w:val="222222"/>
          <w:sz w:val="24"/>
          <w:szCs w:val="24"/>
          <w:shd w:val="clear" w:color="auto" w:fill="FFFFFF"/>
        </w:rPr>
        <w:fldChar w:fldCharType="separate"/>
      </w:r>
      <w:r w:rsidR="003A2C69" w:rsidRPr="003A2C69">
        <w:rPr>
          <w:noProof/>
          <w:color w:val="222222"/>
          <w:sz w:val="24"/>
          <w:szCs w:val="24"/>
          <w:shd w:val="clear" w:color="auto" w:fill="FFFFFF"/>
        </w:rPr>
        <w:t>Senthilnath</w:t>
      </w:r>
      <w:r w:rsidR="00B95E61">
        <w:rPr>
          <w:noProof/>
          <w:color w:val="222222"/>
          <w:sz w:val="24"/>
          <w:szCs w:val="24"/>
          <w:shd w:val="clear" w:color="auto" w:fill="FFFFFF"/>
        </w:rPr>
        <w:t>, Shenoy</w:t>
      </w:r>
      <w:r w:rsidR="003A2C69" w:rsidRPr="003A2C69">
        <w:rPr>
          <w:noProof/>
          <w:color w:val="222222"/>
          <w:sz w:val="24"/>
          <w:szCs w:val="24"/>
          <w:shd w:val="clear" w:color="auto" w:fill="FFFFFF"/>
        </w:rPr>
        <w:t xml:space="preserve"> </w:t>
      </w:r>
      <w:r w:rsidR="003A2C69" w:rsidRPr="00B95E61">
        <w:rPr>
          <w:iCs/>
          <w:noProof/>
          <w:color w:val="222222"/>
          <w:sz w:val="24"/>
          <w:szCs w:val="24"/>
          <w:shd w:val="clear" w:color="auto" w:fill="FFFFFF"/>
        </w:rPr>
        <w:t>et al.</w:t>
      </w:r>
      <w:r w:rsidR="003A2C69" w:rsidRPr="003A2C69">
        <w:rPr>
          <w:noProof/>
          <w:color w:val="222222"/>
          <w:sz w:val="24"/>
          <w:szCs w:val="24"/>
          <w:shd w:val="clear" w:color="auto" w:fill="FFFFFF"/>
        </w:rPr>
        <w:t xml:space="preserve"> </w:t>
      </w:r>
      <w:r w:rsidR="00460619">
        <w:rPr>
          <w:noProof/>
          <w:color w:val="222222"/>
          <w:sz w:val="24"/>
          <w:szCs w:val="24"/>
          <w:shd w:val="clear" w:color="auto" w:fill="FFFFFF"/>
        </w:rPr>
        <w:t>(</w:t>
      </w:r>
      <w:r w:rsidR="003A2C69" w:rsidRPr="003A2C69">
        <w:rPr>
          <w:noProof/>
          <w:color w:val="222222"/>
          <w:sz w:val="24"/>
          <w:szCs w:val="24"/>
          <w:shd w:val="clear" w:color="auto" w:fill="FFFFFF"/>
        </w:rPr>
        <w:t>2013)</w:t>
      </w:r>
      <w:r w:rsidR="003A7618">
        <w:rPr>
          <w:color w:val="222222"/>
          <w:sz w:val="24"/>
          <w:szCs w:val="24"/>
          <w:shd w:val="clear" w:color="auto" w:fill="FFFFFF"/>
        </w:rPr>
        <w:fldChar w:fldCharType="end"/>
      </w:r>
      <w:r w:rsidRPr="00D939CE">
        <w:rPr>
          <w:color w:val="222222"/>
          <w:sz w:val="24"/>
          <w:szCs w:val="24"/>
          <w:shd w:val="clear" w:color="auto" w:fill="FFFFFF"/>
        </w:rPr>
        <w:t xml:space="preserve"> señala que el filtro Gamma MAP es el que mejor resultado tiene al momento de preservar la forma y los bordes de los elementos, por lo que el presente estudio</w:t>
      </w:r>
      <w:r w:rsidR="00817BB3">
        <w:rPr>
          <w:color w:val="222222"/>
          <w:sz w:val="24"/>
          <w:szCs w:val="24"/>
          <w:shd w:val="clear" w:color="auto" w:fill="FFFFFF"/>
        </w:rPr>
        <w:t xml:space="preserve"> se</w:t>
      </w:r>
      <w:r w:rsidRPr="00D939CE">
        <w:rPr>
          <w:color w:val="222222"/>
          <w:sz w:val="24"/>
          <w:szCs w:val="24"/>
          <w:shd w:val="clear" w:color="auto" w:fill="FFFFFF"/>
        </w:rPr>
        <w:t xml:space="preserve"> acogió </w:t>
      </w:r>
      <w:r w:rsidR="00817BB3">
        <w:rPr>
          <w:color w:val="222222"/>
          <w:sz w:val="24"/>
          <w:szCs w:val="24"/>
          <w:shd w:val="clear" w:color="auto" w:fill="FFFFFF"/>
        </w:rPr>
        <w:t xml:space="preserve">a </w:t>
      </w:r>
      <w:r w:rsidRPr="00D939CE">
        <w:rPr>
          <w:color w:val="222222"/>
          <w:sz w:val="24"/>
          <w:szCs w:val="24"/>
          <w:shd w:val="clear" w:color="auto" w:fill="FFFFFF"/>
        </w:rPr>
        <w:t>dicha aseveración.</w:t>
      </w:r>
    </w:p>
    <w:p w14:paraId="07E0F83A" w14:textId="77777777" w:rsidR="00817BB3" w:rsidRDefault="00817BB3" w:rsidP="00D939CE">
      <w:pPr>
        <w:ind w:firstLine="567"/>
        <w:jc w:val="both"/>
        <w:rPr>
          <w:color w:val="222222"/>
          <w:sz w:val="24"/>
          <w:szCs w:val="24"/>
          <w:shd w:val="clear" w:color="auto" w:fill="FFFFFF"/>
        </w:rPr>
      </w:pPr>
    </w:p>
    <w:p w14:paraId="261E59C9" w14:textId="0C494CC3" w:rsidR="00D939CE" w:rsidRPr="00D939CE" w:rsidRDefault="00D939CE" w:rsidP="00874718">
      <w:pPr>
        <w:pStyle w:val="BasicParagraph"/>
        <w:numPr>
          <w:ilvl w:val="2"/>
          <w:numId w:val="7"/>
        </w:numPr>
        <w:suppressAutoHyphens/>
        <w:spacing w:line="240" w:lineRule="auto"/>
        <w:ind w:left="709" w:hanging="709"/>
        <w:jc w:val="both"/>
        <w:rPr>
          <w:rFonts w:ascii="Times New Roman" w:hAnsi="Times New Roman" w:cs="Times New Roman"/>
          <w:i/>
          <w:iCs/>
          <w:lang w:val="es-EC"/>
        </w:rPr>
      </w:pPr>
      <w:r>
        <w:rPr>
          <w:rFonts w:ascii="Times New Roman" w:hAnsi="Times New Roman" w:cs="Times New Roman"/>
          <w:i/>
          <w:iCs/>
          <w:lang w:val="es-EC"/>
        </w:rPr>
        <w:t>Corrección geométrica</w:t>
      </w:r>
    </w:p>
    <w:p w14:paraId="0939A5AF" w14:textId="73129A5F" w:rsidR="00D939CE" w:rsidRDefault="00D939CE" w:rsidP="00D939CE">
      <w:pPr>
        <w:ind w:firstLine="567"/>
        <w:jc w:val="both"/>
        <w:rPr>
          <w:color w:val="222222"/>
          <w:sz w:val="24"/>
          <w:szCs w:val="24"/>
          <w:shd w:val="clear" w:color="auto" w:fill="FFFFFF"/>
        </w:rPr>
      </w:pPr>
    </w:p>
    <w:p w14:paraId="51A68DEB" w14:textId="1F1E8BD9"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 xml:space="preserve">El último paso fue la corrección geométrica, </w:t>
      </w:r>
      <w:r w:rsidR="00866365">
        <w:rPr>
          <w:color w:val="222222"/>
          <w:sz w:val="24"/>
          <w:szCs w:val="24"/>
          <w:shd w:val="clear" w:color="auto" w:fill="FFFFFF"/>
        </w:rPr>
        <w:t>que</w:t>
      </w:r>
      <w:r w:rsidRPr="00D939CE">
        <w:rPr>
          <w:color w:val="222222"/>
          <w:sz w:val="24"/>
          <w:szCs w:val="24"/>
          <w:shd w:val="clear" w:color="auto" w:fill="FFFFFF"/>
        </w:rPr>
        <w:t xml:space="preserve"> fue realizada a través del uso del </w:t>
      </w:r>
      <w:r w:rsidRPr="00931EEC">
        <w:rPr>
          <w:color w:val="222222"/>
          <w:sz w:val="24"/>
          <w:szCs w:val="24"/>
          <w:shd w:val="clear" w:color="auto" w:fill="FFFFFF"/>
        </w:rPr>
        <w:t xml:space="preserve">modelo digital de </w:t>
      </w:r>
      <w:r w:rsidR="00931EEC">
        <w:rPr>
          <w:color w:val="222222"/>
          <w:sz w:val="24"/>
          <w:szCs w:val="24"/>
          <w:shd w:val="clear" w:color="auto" w:fill="FFFFFF"/>
        </w:rPr>
        <w:t>superficies</w:t>
      </w:r>
      <w:r w:rsidRPr="00931EEC">
        <w:rPr>
          <w:color w:val="222222"/>
          <w:sz w:val="24"/>
          <w:szCs w:val="24"/>
          <w:shd w:val="clear" w:color="auto" w:fill="FFFFFF"/>
        </w:rPr>
        <w:t xml:space="preserve"> SRTM</w:t>
      </w:r>
      <w:r w:rsidRPr="00D939CE">
        <w:rPr>
          <w:color w:val="222222"/>
          <w:sz w:val="24"/>
          <w:szCs w:val="24"/>
          <w:shd w:val="clear" w:color="auto" w:fill="FFFFFF"/>
        </w:rPr>
        <w:t xml:space="preserve"> de 1 </w:t>
      </w:r>
      <w:r w:rsidR="00730C1A">
        <w:rPr>
          <w:color w:val="222222"/>
          <w:sz w:val="24"/>
          <w:szCs w:val="24"/>
          <w:shd w:val="clear" w:color="auto" w:fill="FFFFFF"/>
        </w:rPr>
        <w:t>arco de segundo</w:t>
      </w:r>
      <w:r w:rsidRPr="00D939CE">
        <w:rPr>
          <w:color w:val="222222"/>
          <w:sz w:val="24"/>
          <w:szCs w:val="24"/>
          <w:shd w:val="clear" w:color="auto" w:fill="FFFFFF"/>
        </w:rPr>
        <w:t xml:space="preserve"> de resolución espacial, rectificando de esta forma las distorsiones geométricas propias del radar: el </w:t>
      </w:r>
      <w:proofErr w:type="spellStart"/>
      <w:r w:rsidRPr="00D939CE">
        <w:rPr>
          <w:color w:val="222222"/>
          <w:sz w:val="24"/>
          <w:szCs w:val="24"/>
          <w:shd w:val="clear" w:color="auto" w:fill="FFFFFF"/>
        </w:rPr>
        <w:t>recortamiento</w:t>
      </w:r>
      <w:proofErr w:type="spellEnd"/>
      <w:r w:rsidRPr="00D939CE">
        <w:rPr>
          <w:color w:val="222222"/>
          <w:sz w:val="24"/>
          <w:szCs w:val="24"/>
          <w:shd w:val="clear" w:color="auto" w:fill="FFFFFF"/>
        </w:rPr>
        <w:t xml:space="preserve"> (</w:t>
      </w:r>
      <w:proofErr w:type="spellStart"/>
      <w:r w:rsidRPr="00D939CE">
        <w:rPr>
          <w:color w:val="222222"/>
          <w:sz w:val="24"/>
          <w:szCs w:val="24"/>
          <w:shd w:val="clear" w:color="auto" w:fill="FFFFFF"/>
        </w:rPr>
        <w:t>foreshortening</w:t>
      </w:r>
      <w:proofErr w:type="spellEnd"/>
      <w:r w:rsidRPr="00D939CE">
        <w:rPr>
          <w:color w:val="222222"/>
          <w:sz w:val="24"/>
          <w:szCs w:val="24"/>
          <w:shd w:val="clear" w:color="auto" w:fill="FFFFFF"/>
        </w:rPr>
        <w:t xml:space="preserve">), la </w:t>
      </w:r>
      <w:proofErr w:type="spellStart"/>
      <w:r w:rsidRPr="00D939CE">
        <w:rPr>
          <w:color w:val="222222"/>
          <w:sz w:val="24"/>
          <w:szCs w:val="24"/>
          <w:shd w:val="clear" w:color="auto" w:fill="FFFFFF"/>
        </w:rPr>
        <w:t>sobreposición</w:t>
      </w:r>
      <w:proofErr w:type="spellEnd"/>
      <w:r w:rsidRPr="00D939CE">
        <w:rPr>
          <w:color w:val="222222"/>
          <w:sz w:val="24"/>
          <w:szCs w:val="24"/>
          <w:shd w:val="clear" w:color="auto" w:fill="FFFFFF"/>
        </w:rPr>
        <w:t xml:space="preserve"> (</w:t>
      </w:r>
      <w:proofErr w:type="spellStart"/>
      <w:r w:rsidRPr="00D939CE">
        <w:rPr>
          <w:color w:val="222222"/>
          <w:sz w:val="24"/>
          <w:szCs w:val="24"/>
          <w:shd w:val="clear" w:color="auto" w:fill="FFFFFF"/>
        </w:rPr>
        <w:t>layover</w:t>
      </w:r>
      <w:proofErr w:type="spellEnd"/>
      <w:r w:rsidRPr="00D939CE">
        <w:rPr>
          <w:color w:val="222222"/>
          <w:sz w:val="24"/>
          <w:szCs w:val="24"/>
          <w:shd w:val="clear" w:color="auto" w:fill="FFFFFF"/>
        </w:rPr>
        <w:t>) y el efecto de sombra (</w:t>
      </w:r>
      <w:proofErr w:type="spellStart"/>
      <w:r w:rsidRPr="00D939CE">
        <w:rPr>
          <w:color w:val="222222"/>
          <w:sz w:val="24"/>
          <w:szCs w:val="24"/>
          <w:shd w:val="clear" w:color="auto" w:fill="FFFFFF"/>
        </w:rPr>
        <w:t>shadow</w:t>
      </w:r>
      <w:proofErr w:type="spellEnd"/>
      <w:r w:rsidRPr="00D939CE">
        <w:rPr>
          <w:color w:val="222222"/>
          <w:sz w:val="24"/>
          <w:szCs w:val="24"/>
          <w:shd w:val="clear" w:color="auto" w:fill="FFFFFF"/>
        </w:rPr>
        <w:t xml:space="preserve">) causados por la topografía del terreno. El estudio realizado por </w:t>
      </w:r>
      <w:r w:rsidR="00883BAE">
        <w:rPr>
          <w:color w:val="222222"/>
          <w:sz w:val="24"/>
          <w:szCs w:val="24"/>
          <w:shd w:val="clear" w:color="auto" w:fill="FFFFFF"/>
        </w:rPr>
        <w:fldChar w:fldCharType="begin" w:fldLock="1"/>
      </w:r>
      <w:r w:rsidR="00460619">
        <w:rPr>
          <w:color w:val="222222"/>
          <w:sz w:val="24"/>
          <w:szCs w:val="24"/>
          <w:shd w:val="clear" w:color="auto" w:fill="FFFFFF"/>
        </w:rPr>
        <w:instrText>ADDIN CSL_CITATION {"citationItems":[{"id":"ITEM-1","itemData":{"DOI":"10.1088/1755-1315/47/1/012007","ISSN":"17551315","abstract":"Sentinel-1 satellite uses active microwave sensor that has a better ability than the optical system in generate satellite image without clouds cover and can operate in day or night in all weather conditions. However, the side looking viewing geometry of SAR system and the object height variation or topography on the surface of the earth causing various distortions of geometry in the SAR (Synthetic Aperture Radar) image. It needed to be corrected through orthorectifiation process before the further implementation. This research aims to Orthorectifying the Sentinel-1 of SAR data in some regions of Southern Sulawesiusing Sentinel-1 Toolbox software and assessing the geometrical accuracy of orthorectification's results. Two orthorectify methods have been used, namely Range-Doppler Terrain Correction and SAR-Simulation Terrain Correction. Each SAR data orthorectify results (resampling to 30 m resolution) compared qualitatively and quantitatively. Qualitative by visual comparison between the results orthorectify. Quantitative by the calculation of the accuracy results orthorectify both methods on the GLS (Global Land Survey) 2000 Landsat image using 99 test points coordinate then calculated the RMSEr (Root Mean Square Error). The results showed that, there is no significant differences in visual geometry between the orthorectify results. Orthorectified SAR image in some parts of South-eastern Sulawesi from both method showed the same RMSEr value is 25.27 m which means the horizontal accuracy is less than one pixel.","author":[{"dropping-particle":"","family":"Bayanudin","given":"Athar Abdurahman","non-dropping-particle":"","parse-names":false,"suffix":""},{"dropping-particle":"","family":"Jatmiko","given":"Retnadi Heru","non-dropping-particle":"","parse-names":false,"suffix":""}],"container-title":"IOP Conference Series: Earth and Environmental Science","id":"ITEM-1","issue":"1","issued":{"date-parts":[["2016"]]},"title":"Orthorectification of Sentinel-1 SAR (Synthetic Aperture Radar) Data in Some Parts of South-eastern Sulawesi Using Sentinel-1 Toolbox","type":"article-journal","volume":"47"},"uris":["http://www.mendeley.com/documents/?uuid=72119a33-5c53-402a-bf66-e730b704d50f"]}],"mendeley":{"formattedCitation":"(Bayanudin and Jatmiko, 2016)","manualFormatting":"Bayanudin, Jatmiko (2016)","plainTextFormattedCitation":"(Bayanudin and Jatmiko, 2016)","previouslyFormattedCitation":"(Bayanudin and Jatmiko, 2016)"},"properties":{"noteIndex":0},"schema":"https://github.com/citation-style-language/schema/raw/master/csl-citation.json"}</w:instrText>
      </w:r>
      <w:r w:rsidR="00883BAE">
        <w:rPr>
          <w:color w:val="222222"/>
          <w:sz w:val="24"/>
          <w:szCs w:val="24"/>
          <w:shd w:val="clear" w:color="auto" w:fill="FFFFFF"/>
        </w:rPr>
        <w:fldChar w:fldCharType="separate"/>
      </w:r>
      <w:r w:rsidR="003A2C69" w:rsidRPr="003A2C69">
        <w:rPr>
          <w:noProof/>
          <w:color w:val="222222"/>
          <w:sz w:val="24"/>
          <w:szCs w:val="24"/>
          <w:shd w:val="clear" w:color="auto" w:fill="FFFFFF"/>
        </w:rPr>
        <w:t>Bayanudin</w:t>
      </w:r>
      <w:r w:rsidR="00A03610">
        <w:rPr>
          <w:noProof/>
          <w:color w:val="222222"/>
          <w:sz w:val="24"/>
          <w:szCs w:val="24"/>
          <w:shd w:val="clear" w:color="auto" w:fill="FFFFFF"/>
        </w:rPr>
        <w:t xml:space="preserve">, </w:t>
      </w:r>
      <w:r w:rsidR="003A2C69" w:rsidRPr="003A2C69">
        <w:rPr>
          <w:noProof/>
          <w:color w:val="222222"/>
          <w:sz w:val="24"/>
          <w:szCs w:val="24"/>
          <w:shd w:val="clear" w:color="auto" w:fill="FFFFFF"/>
        </w:rPr>
        <w:t xml:space="preserve">Jatmiko </w:t>
      </w:r>
      <w:r w:rsidR="00460619">
        <w:rPr>
          <w:noProof/>
          <w:color w:val="222222"/>
          <w:sz w:val="24"/>
          <w:szCs w:val="24"/>
          <w:shd w:val="clear" w:color="auto" w:fill="FFFFFF"/>
        </w:rPr>
        <w:t>(</w:t>
      </w:r>
      <w:r w:rsidR="003A2C69" w:rsidRPr="003A2C69">
        <w:rPr>
          <w:noProof/>
          <w:color w:val="222222"/>
          <w:sz w:val="24"/>
          <w:szCs w:val="24"/>
          <w:shd w:val="clear" w:color="auto" w:fill="FFFFFF"/>
        </w:rPr>
        <w:t>2016)</w:t>
      </w:r>
      <w:r w:rsidR="00883BAE">
        <w:rPr>
          <w:color w:val="222222"/>
          <w:sz w:val="24"/>
          <w:szCs w:val="24"/>
          <w:shd w:val="clear" w:color="auto" w:fill="FFFFFF"/>
        </w:rPr>
        <w:fldChar w:fldCharType="end"/>
      </w:r>
      <w:r w:rsidRPr="00D939CE">
        <w:rPr>
          <w:color w:val="222222"/>
          <w:sz w:val="24"/>
          <w:szCs w:val="24"/>
          <w:shd w:val="clear" w:color="auto" w:fill="FFFFFF"/>
        </w:rPr>
        <w:t xml:space="preserve"> muestra que el uso de cualquiera de los algoritmos de corrección geométrica presentes en el Sentinel-1 </w:t>
      </w:r>
      <w:proofErr w:type="spellStart"/>
      <w:r w:rsidRPr="00D939CE">
        <w:rPr>
          <w:color w:val="222222"/>
          <w:sz w:val="24"/>
          <w:szCs w:val="24"/>
          <w:shd w:val="clear" w:color="auto" w:fill="FFFFFF"/>
        </w:rPr>
        <w:t>Toolbox</w:t>
      </w:r>
      <w:proofErr w:type="spellEnd"/>
      <w:r w:rsidRPr="00D939CE">
        <w:rPr>
          <w:color w:val="222222"/>
          <w:sz w:val="24"/>
          <w:szCs w:val="24"/>
          <w:shd w:val="clear" w:color="auto" w:fill="FFFFFF"/>
        </w:rPr>
        <w:t xml:space="preserve">, brindan los mismos resultados en precisión horizontal, razón por la cual el presente estudio utilizará la corrección de terreno de rango Doppler. Culminada la corrección, se </w:t>
      </w:r>
      <w:r w:rsidR="00857D60">
        <w:rPr>
          <w:color w:val="222222"/>
          <w:sz w:val="24"/>
          <w:szCs w:val="24"/>
          <w:shd w:val="clear" w:color="auto" w:fill="FFFFFF"/>
        </w:rPr>
        <w:t>ob</w:t>
      </w:r>
      <w:r w:rsidRPr="00D939CE">
        <w:rPr>
          <w:color w:val="222222"/>
          <w:sz w:val="24"/>
          <w:szCs w:val="24"/>
          <w:shd w:val="clear" w:color="auto" w:fill="FFFFFF"/>
        </w:rPr>
        <w:t>tuvo una imagen radar con una resolución espacial de 10 metros</w:t>
      </w:r>
      <w:r w:rsidR="00857D60">
        <w:rPr>
          <w:color w:val="222222"/>
          <w:sz w:val="24"/>
          <w:szCs w:val="24"/>
          <w:shd w:val="clear" w:color="auto" w:fill="FFFFFF"/>
        </w:rPr>
        <w:t>,</w:t>
      </w:r>
      <w:r w:rsidRPr="00D939CE">
        <w:rPr>
          <w:color w:val="222222"/>
          <w:sz w:val="24"/>
          <w:szCs w:val="24"/>
          <w:shd w:val="clear" w:color="auto" w:fill="FFFFFF"/>
        </w:rPr>
        <w:t xml:space="preserve"> en el sistema de referencia WGS84</w:t>
      </w:r>
      <w:r w:rsidR="00857D60">
        <w:rPr>
          <w:color w:val="222222"/>
          <w:sz w:val="24"/>
          <w:szCs w:val="24"/>
          <w:shd w:val="clear" w:color="auto" w:fill="FFFFFF"/>
        </w:rPr>
        <w:t xml:space="preserve"> y con proyección</w:t>
      </w:r>
      <w:r w:rsidRPr="00D939CE">
        <w:rPr>
          <w:color w:val="222222"/>
          <w:sz w:val="24"/>
          <w:szCs w:val="24"/>
          <w:shd w:val="clear" w:color="auto" w:fill="FFFFFF"/>
        </w:rPr>
        <w:t xml:space="preserve"> </w:t>
      </w:r>
      <w:r w:rsidR="00857D60">
        <w:rPr>
          <w:color w:val="222222"/>
          <w:sz w:val="24"/>
          <w:szCs w:val="24"/>
          <w:shd w:val="clear" w:color="auto" w:fill="FFFFFF"/>
        </w:rPr>
        <w:t xml:space="preserve">UTM </w:t>
      </w:r>
      <w:r w:rsidRPr="00D939CE">
        <w:rPr>
          <w:color w:val="222222"/>
          <w:sz w:val="24"/>
          <w:szCs w:val="24"/>
          <w:shd w:val="clear" w:color="auto" w:fill="FFFFFF"/>
        </w:rPr>
        <w:t>en la zona 17 sur.</w:t>
      </w:r>
    </w:p>
    <w:p w14:paraId="24B64DF2" w14:textId="00D8F663" w:rsidR="00D939CE" w:rsidRDefault="00D939CE" w:rsidP="00D939CE">
      <w:pPr>
        <w:ind w:firstLine="567"/>
        <w:jc w:val="both"/>
        <w:rPr>
          <w:color w:val="222222"/>
          <w:sz w:val="24"/>
          <w:szCs w:val="24"/>
          <w:shd w:val="clear" w:color="auto" w:fill="FFFFFF"/>
        </w:rPr>
      </w:pPr>
    </w:p>
    <w:p w14:paraId="307D2947" w14:textId="7D7C4FF8" w:rsidR="00D939CE" w:rsidRPr="00D939CE" w:rsidRDefault="00D939CE" w:rsidP="00874718">
      <w:pPr>
        <w:pStyle w:val="BasicParagraph"/>
        <w:numPr>
          <w:ilvl w:val="2"/>
          <w:numId w:val="7"/>
        </w:numPr>
        <w:suppressAutoHyphens/>
        <w:spacing w:line="240" w:lineRule="auto"/>
        <w:ind w:left="709" w:hanging="709"/>
        <w:jc w:val="both"/>
        <w:rPr>
          <w:rFonts w:ascii="Times New Roman" w:hAnsi="Times New Roman" w:cs="Times New Roman"/>
          <w:i/>
          <w:iCs/>
          <w:lang w:val="es-EC"/>
        </w:rPr>
      </w:pPr>
      <w:r>
        <w:rPr>
          <w:rFonts w:ascii="Times New Roman" w:hAnsi="Times New Roman" w:cs="Times New Roman"/>
          <w:i/>
          <w:iCs/>
          <w:lang w:val="es-EC"/>
        </w:rPr>
        <w:t>Cálculo del “t</w:t>
      </w:r>
      <w:r w:rsidR="00F6324A">
        <w:rPr>
          <w:rFonts w:ascii="Times New Roman" w:hAnsi="Times New Roman" w:cs="Times New Roman"/>
          <w:i/>
          <w:iCs/>
          <w:lang w:val="es-EC"/>
        </w:rPr>
        <w:t>h</w:t>
      </w:r>
      <w:r>
        <w:rPr>
          <w:rFonts w:ascii="Times New Roman" w:hAnsi="Times New Roman" w:cs="Times New Roman"/>
          <w:i/>
          <w:iCs/>
          <w:lang w:val="es-EC"/>
        </w:rPr>
        <w:t>reshold” y análisis morfológico</w:t>
      </w:r>
    </w:p>
    <w:p w14:paraId="1E70F3A8" w14:textId="77777777" w:rsidR="00D939CE" w:rsidRPr="00D939CE" w:rsidRDefault="00D939CE" w:rsidP="00D939CE">
      <w:pPr>
        <w:ind w:firstLine="567"/>
        <w:jc w:val="both"/>
        <w:rPr>
          <w:color w:val="222222"/>
          <w:sz w:val="24"/>
          <w:szCs w:val="24"/>
          <w:shd w:val="clear" w:color="auto" w:fill="FFFFFF"/>
        </w:rPr>
      </w:pPr>
    </w:p>
    <w:p w14:paraId="12027B8B" w14:textId="205A607F" w:rsidR="00F2039A" w:rsidRP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Posteriormente, el producto obtenido es evaluado, siendo lo más importante conocer qué polarización de la imagen tiene el mejor resultado luego del procesamiento, razón por la cual es necesario observar los estadísticos del coeficiente de variación CV y el número equivalente de looks (ENL</w:t>
      </w:r>
      <w:r w:rsidR="00A03610">
        <w:rPr>
          <w:color w:val="222222"/>
          <w:sz w:val="24"/>
          <w:szCs w:val="24"/>
          <w:shd w:val="clear" w:color="auto" w:fill="FFFFFF"/>
        </w:rPr>
        <w:t>, por sus siglas en inglés</w:t>
      </w:r>
      <w:r w:rsidRPr="00D939CE">
        <w:rPr>
          <w:color w:val="222222"/>
          <w:sz w:val="24"/>
          <w:szCs w:val="24"/>
          <w:shd w:val="clear" w:color="auto" w:fill="FFFFFF"/>
        </w:rPr>
        <w:t>). El coeficiente de variación indica la distribución de la retrodispersión en zonas homogéneas de la imagen, mientras que el ENL es el parámetro que indica la mejor correlación entre los momentos empíricos de la información correlacionada y los momentos teóricos del modelo, que se asumen como independientes dentro del proceso de “</w:t>
      </w:r>
      <w:proofErr w:type="spellStart"/>
      <w:r w:rsidRPr="00D939CE">
        <w:rPr>
          <w:color w:val="222222"/>
          <w:sz w:val="24"/>
          <w:szCs w:val="24"/>
          <w:shd w:val="clear" w:color="auto" w:fill="FFFFFF"/>
        </w:rPr>
        <w:t>multilooking</w:t>
      </w:r>
      <w:proofErr w:type="spellEnd"/>
      <w:r w:rsidRPr="00D939CE">
        <w:rPr>
          <w:color w:val="222222"/>
          <w:sz w:val="24"/>
          <w:szCs w:val="24"/>
          <w:shd w:val="clear" w:color="auto" w:fill="FFFFFF"/>
        </w:rPr>
        <w:t>” de los productos radar, proceso que permite mitigar los efectos de interferencia en las tomas realizadas por el sensor</w:t>
      </w:r>
      <w:r w:rsidR="00460619">
        <w:rPr>
          <w:color w:val="222222"/>
          <w:sz w:val="24"/>
          <w:szCs w:val="24"/>
          <w:shd w:val="clear" w:color="auto" w:fill="FFFFFF"/>
        </w:rPr>
        <w:t xml:space="preserve"> </w:t>
      </w:r>
      <w:r w:rsidR="007A4372">
        <w:rPr>
          <w:color w:val="222222"/>
          <w:sz w:val="24"/>
          <w:szCs w:val="24"/>
          <w:shd w:val="clear" w:color="auto" w:fill="FFFFFF"/>
        </w:rPr>
        <w:fldChar w:fldCharType="begin" w:fldLock="1"/>
      </w:r>
      <w:r w:rsidR="002B4243">
        <w:rPr>
          <w:color w:val="222222"/>
          <w:sz w:val="24"/>
          <w:szCs w:val="24"/>
          <w:shd w:val="clear" w:color="auto" w:fill="FFFFFF"/>
        </w:rPr>
        <w:instrText>ADDIN CSL_CITATION {"citationItems":[{"id":"ITEM-1","itemData":{"DOI":"10.1109/TGRS.2009.2019269","ISSN":"01962892","abstract":"This paper addresses estimation of the equivalent number of looks (ENL), an important parameter in statistical modeling of multilook synthetic aperture radar (SAR) images. Two new ENL estimators are discovered by looking at certain moments of the multilook polarimetric covariance matrix, which is commonly used to represent multilook polarimetric SAR (PolSAR) data, and assuming that the covariance matrix is complex Wishart distributed. First, a second-order trace moment provides a polarimetric extension of the ENL definition and also a matrix-variate version of the conventional ENL estimator. The second estimator is obtained from the log-determinant matrix moment and is also shown to be the maximum likelihood estimator under the Wishart model. It proves to have much lower variance than any other known ENL estimator, whether applied to single-polarization or PolSAR data. Moreover, this estimator is less affected by texture and thus provides more accurate results than other estimators should the assumption of Gaussian statistics for the complex scattering coefficients be violated. These are the first known estimators to use the full covariance matrix as input, rather than individual intensity channels, and therefore to utilize all the statistical information available. We finally demonstrate how an ENL estimate can be computed automatically from the empirical density of small sample estimates calculated over a whole scene. We show that this method is more robust than procedures where the estimate is calculated in a manually selected region of interest. © 2006 IEEE.","author":[{"dropping-particle":"","family":"Anfinsen","given":"Stian Normann","non-dropping-particle":"","parse-names":false,"suffix":""},{"dropping-particle":"","family":"Doulgeris","given":"Anthony P.","non-dropping-particle":"","parse-names":false,"suffix":""},{"dropping-particle":"","family":"Eltoft","given":"Torbjorn","non-dropping-particle":"","parse-names":false,"suffix":""}],"container-title":"IEEE Transactions on Geoscience and Remote Sensing","id":"ITEM-1","issue":"11","issued":{"date-parts":[["2009"]]},"page":"3795-3809","title":"Estimation of the equivalent number of looks in polarimetric synthetic aperture radar imagery","type":"article-journal","volume":"47"},"uris":["http://www.mendeley.com/documents/?uuid=d59ab4bb-5965-4920-9265-36f84b8152f7"]}],"mendeley":{"formattedCitation":"(Anfinsen, Doulgeris and Eltoft, 2009)","manualFormatting":"(Anfinsen, Doulgeris, Eltoft, 2009)","plainTextFormattedCitation":"(Anfinsen, Doulgeris and Eltoft, 2009)","previouslyFormattedCitation":"(Anfinsen, Doulgeris and Eltoft, 2009)"},"properties":{"noteIndex":0},"schema":"https://github.com/citation-style-language/schema/raw/master/csl-citation.json"}</w:instrText>
      </w:r>
      <w:r w:rsidR="007A4372">
        <w:rPr>
          <w:color w:val="222222"/>
          <w:sz w:val="24"/>
          <w:szCs w:val="24"/>
          <w:shd w:val="clear" w:color="auto" w:fill="FFFFFF"/>
        </w:rPr>
        <w:fldChar w:fldCharType="separate"/>
      </w:r>
      <w:r w:rsidR="003A2C69" w:rsidRPr="003A2C69">
        <w:rPr>
          <w:noProof/>
          <w:color w:val="222222"/>
          <w:sz w:val="24"/>
          <w:szCs w:val="24"/>
          <w:shd w:val="clear" w:color="auto" w:fill="FFFFFF"/>
        </w:rPr>
        <w:t>(Anfinsen, Doulgeris</w:t>
      </w:r>
      <w:r w:rsidR="00FA2A5A">
        <w:rPr>
          <w:noProof/>
          <w:color w:val="222222"/>
          <w:sz w:val="24"/>
          <w:szCs w:val="24"/>
          <w:shd w:val="clear" w:color="auto" w:fill="FFFFFF"/>
        </w:rPr>
        <w:t xml:space="preserve">, </w:t>
      </w:r>
      <w:r w:rsidR="003A2C69" w:rsidRPr="003A2C69">
        <w:rPr>
          <w:noProof/>
          <w:color w:val="222222"/>
          <w:sz w:val="24"/>
          <w:szCs w:val="24"/>
          <w:shd w:val="clear" w:color="auto" w:fill="FFFFFF"/>
        </w:rPr>
        <w:t>Eltoft, 2009)</w:t>
      </w:r>
      <w:r w:rsidR="007A4372">
        <w:rPr>
          <w:color w:val="222222"/>
          <w:sz w:val="24"/>
          <w:szCs w:val="24"/>
          <w:shd w:val="clear" w:color="auto" w:fill="FFFFFF"/>
        </w:rPr>
        <w:fldChar w:fldCharType="end"/>
      </w:r>
      <w:r w:rsidR="00460619">
        <w:rPr>
          <w:color w:val="222222"/>
          <w:sz w:val="24"/>
          <w:szCs w:val="24"/>
          <w:shd w:val="clear" w:color="auto" w:fill="FFFFFF"/>
        </w:rPr>
        <w:t>.</w:t>
      </w:r>
    </w:p>
    <w:p w14:paraId="54C34963" w14:textId="4634A1AE" w:rsidR="009F3A7B" w:rsidRP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 xml:space="preserve">Una vez que se han analizado los estadísticos de CV y ENL, se eligió la polarización radar con mejores resultados y se estableció el valor del umbral de acuerdo con los criterios establecidos por </w:t>
      </w:r>
      <w:r w:rsidR="007A4372">
        <w:rPr>
          <w:color w:val="222222"/>
          <w:sz w:val="24"/>
          <w:szCs w:val="24"/>
          <w:shd w:val="clear" w:color="auto" w:fill="FFFFFF"/>
        </w:rPr>
        <w:fldChar w:fldCharType="begin" w:fldLock="1"/>
      </w:r>
      <w:r w:rsidR="00460619">
        <w:rPr>
          <w:color w:val="222222"/>
          <w:sz w:val="24"/>
          <w:szCs w:val="24"/>
          <w:shd w:val="clear" w:color="auto" w:fill="FFFFFF"/>
        </w:rPr>
        <w:instrText>ADDIN CSL_CITATION {"citationItems":[{"id":"ITEM-1","itemData":{"DOI":"10.12962/j24423998.v11i2.1265","ISSN":"1858-2281","author":[{"dropping-particle":"","family":"Bioresita","given":"Filsa","non-dropping-particle":"","parse-names":false,"suffix":""},{"dropping-particle":"","family":"Hayati","given":"Noorlaila","non-dropping-particle":"","parse-names":false,"suffix":""}],"container-title":"Geoid","id":"ITEM-1","issue":"2","issued":{"date-parts":[["2016"]]},"page":"190","title":"Coastline Changes Detection Using Sentinel-1 Satellite Imagery in Surabaya, East Java, Indonesia","type":"article-journal","volume":"11"},"uris":["http://www.mendeley.com/documents/?uuid=026cd8d4-955a-4666-83dd-cef4c451b867"]}],"mendeley":{"formattedCitation":"(Bioresita and Hayati, 2016)","manualFormatting":"Bioresita, Hayati (2016)","plainTextFormattedCitation":"(Bioresita and Hayati, 2016)","previouslyFormattedCitation":"(Bioresita and Hayati, 2016)"},"properties":{"noteIndex":0},"schema":"https://github.com/citation-style-language/schema/raw/master/csl-citation.json"}</w:instrText>
      </w:r>
      <w:r w:rsidR="007A4372">
        <w:rPr>
          <w:color w:val="222222"/>
          <w:sz w:val="24"/>
          <w:szCs w:val="24"/>
          <w:shd w:val="clear" w:color="auto" w:fill="FFFFFF"/>
        </w:rPr>
        <w:fldChar w:fldCharType="separate"/>
      </w:r>
      <w:r w:rsidR="003A2C69" w:rsidRPr="003A2C69">
        <w:rPr>
          <w:noProof/>
          <w:color w:val="222222"/>
          <w:sz w:val="24"/>
          <w:szCs w:val="24"/>
          <w:shd w:val="clear" w:color="auto" w:fill="FFFFFF"/>
        </w:rPr>
        <w:t>Bioresita</w:t>
      </w:r>
      <w:r w:rsidR="00FA2A5A">
        <w:rPr>
          <w:noProof/>
          <w:color w:val="222222"/>
          <w:sz w:val="24"/>
          <w:szCs w:val="24"/>
          <w:shd w:val="clear" w:color="auto" w:fill="FFFFFF"/>
        </w:rPr>
        <w:t xml:space="preserve">, </w:t>
      </w:r>
      <w:r w:rsidR="003A2C69" w:rsidRPr="003A2C69">
        <w:rPr>
          <w:noProof/>
          <w:color w:val="222222"/>
          <w:sz w:val="24"/>
          <w:szCs w:val="24"/>
          <w:shd w:val="clear" w:color="auto" w:fill="FFFFFF"/>
        </w:rPr>
        <w:t xml:space="preserve">Hayati </w:t>
      </w:r>
      <w:r w:rsidR="00460619">
        <w:rPr>
          <w:noProof/>
          <w:color w:val="222222"/>
          <w:sz w:val="24"/>
          <w:szCs w:val="24"/>
          <w:shd w:val="clear" w:color="auto" w:fill="FFFFFF"/>
        </w:rPr>
        <w:t>(</w:t>
      </w:r>
      <w:r w:rsidR="003A2C69" w:rsidRPr="003A2C69">
        <w:rPr>
          <w:noProof/>
          <w:color w:val="222222"/>
          <w:sz w:val="24"/>
          <w:szCs w:val="24"/>
          <w:shd w:val="clear" w:color="auto" w:fill="FFFFFF"/>
        </w:rPr>
        <w:t>2016)</w:t>
      </w:r>
      <w:r w:rsidR="007A4372">
        <w:rPr>
          <w:color w:val="222222"/>
          <w:sz w:val="24"/>
          <w:szCs w:val="24"/>
          <w:shd w:val="clear" w:color="auto" w:fill="FFFFFF"/>
        </w:rPr>
        <w:fldChar w:fldCharType="end"/>
      </w:r>
      <w:r w:rsidRPr="00D939CE">
        <w:rPr>
          <w:color w:val="222222"/>
          <w:sz w:val="24"/>
          <w:szCs w:val="24"/>
          <w:shd w:val="clear" w:color="auto" w:fill="FFFFFF"/>
        </w:rPr>
        <w:t xml:space="preserve">, donde se indica que mientras menor sea el coeficiente de variación y mayor el valor de ENL, la retrodispersión mostrada en la imagen resulta de mejor calidad para su análisis. Por otro lado, se define el valor del umbral como el promedio entre la retrodispersión media de la clase “agua” y la retrodispersión media de la clase “tierra”. Una vez obtenido este valor, se procedió a una reclasificación de la imagen a través de la herramienta “Band </w:t>
      </w:r>
      <w:proofErr w:type="spellStart"/>
      <w:r w:rsidRPr="00D939CE">
        <w:rPr>
          <w:color w:val="222222"/>
          <w:sz w:val="24"/>
          <w:szCs w:val="24"/>
          <w:shd w:val="clear" w:color="auto" w:fill="FFFFFF"/>
        </w:rPr>
        <w:t>Math</w:t>
      </w:r>
      <w:proofErr w:type="spellEnd"/>
      <w:r w:rsidRPr="00D939CE">
        <w:rPr>
          <w:color w:val="222222"/>
          <w:sz w:val="24"/>
          <w:szCs w:val="24"/>
          <w:shd w:val="clear" w:color="auto" w:fill="FFFFFF"/>
        </w:rPr>
        <w:t>” del software SNAP, permitiendo obtener de esta manera la imagen que será analizada con la ayuda del software ArcGIS Pro.</w:t>
      </w:r>
    </w:p>
    <w:p w14:paraId="282C36AA" w14:textId="1450B70A"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El análisis a través de operaciones morfológicas, se lo realiz</w:t>
      </w:r>
      <w:r w:rsidR="006659EC">
        <w:rPr>
          <w:color w:val="222222"/>
          <w:sz w:val="24"/>
          <w:szCs w:val="24"/>
          <w:shd w:val="clear" w:color="auto" w:fill="FFFFFF"/>
        </w:rPr>
        <w:t>a</w:t>
      </w:r>
      <w:r w:rsidRPr="00D939CE">
        <w:rPr>
          <w:color w:val="222222"/>
          <w:sz w:val="24"/>
          <w:szCs w:val="24"/>
          <w:shd w:val="clear" w:color="auto" w:fill="FFFFFF"/>
        </w:rPr>
        <w:t xml:space="preserve"> con el fin de remover y filtrar los datos erróneos o aleatorios creados en el procesamiento de la imagen radar. P</w:t>
      </w:r>
      <w:r w:rsidR="00FA2A5A">
        <w:rPr>
          <w:color w:val="222222"/>
          <w:sz w:val="24"/>
          <w:szCs w:val="24"/>
          <w:shd w:val="clear" w:color="auto" w:fill="FFFFFF"/>
        </w:rPr>
        <w:t>or</w:t>
      </w:r>
      <w:r w:rsidRPr="00D939CE">
        <w:rPr>
          <w:color w:val="222222"/>
          <w:sz w:val="24"/>
          <w:szCs w:val="24"/>
          <w:shd w:val="clear" w:color="auto" w:fill="FFFFFF"/>
        </w:rPr>
        <w:t xml:space="preserve"> lo </w:t>
      </w:r>
      <w:r w:rsidR="00FA2A5A">
        <w:rPr>
          <w:color w:val="222222"/>
          <w:sz w:val="24"/>
          <w:szCs w:val="24"/>
          <w:shd w:val="clear" w:color="auto" w:fill="FFFFFF"/>
        </w:rPr>
        <w:t>que</w:t>
      </w:r>
      <w:r w:rsidRPr="00D939CE">
        <w:rPr>
          <w:color w:val="222222"/>
          <w:sz w:val="24"/>
          <w:szCs w:val="24"/>
          <w:shd w:val="clear" w:color="auto" w:fill="FFFFFF"/>
        </w:rPr>
        <w:t xml:space="preserve">, el análisis tomó como referencia el estudio realizado por </w:t>
      </w:r>
      <w:r w:rsidR="007A4372">
        <w:rPr>
          <w:color w:val="222222"/>
          <w:sz w:val="24"/>
          <w:szCs w:val="24"/>
          <w:shd w:val="clear" w:color="auto" w:fill="FFFFFF"/>
        </w:rPr>
        <w:fldChar w:fldCharType="begin" w:fldLock="1"/>
      </w:r>
      <w:r w:rsidR="00460619">
        <w:rPr>
          <w:color w:val="222222"/>
          <w:sz w:val="24"/>
          <w:szCs w:val="24"/>
          <w:shd w:val="clear" w:color="auto" w:fill="FFFFFF"/>
        </w:rPr>
        <w:instrText>ADDIN CSL_CITATION {"citationItems":[{"id":"ITEM-1","itemData":{"DOI":"10.1127/pfg/2016/0297","ISSN":"14328364","abstract":"At present, for map elaboration, remote sensing images are used very frequently. By using different methods of image processing, the process of developing the map can be automated, mainly due to the reduced time required to obtain geographical objects in vector form. The paper presents a method for the extraction of shorelines by using high resolution images. The extraction process by using geoprocessing tools of the ArcGIS software is exemplarily illustrated. Because GIS or remote sensing software can have several geoprocessing tools, it is important to investigate the set of tools proposed by the software developer that can be used for image processing. Based on this study, an image geoprocessing routine is proposed, which uses methods such as classification, thresholding, mathematical morphology, and vectorisation. The target use of the extraction method is dedicated to the production of Inland Electronic Navigational Charts.","author":[{"dropping-particle":"","family":"Łubczonek","given":"Jacek","non-dropping-particle":"","parse-names":false,"suffix":""}],"container-title":"Photogrammetrie, Fernerkundung, Geoinformation","id":"ITEM-1","issue":"4","issued":{"date-parts":[["2016"]]},"page":"225-235","title":"Geoprocessing of high resolution imageries for shoreline extraction in the process of the production of inland electronic navigational charts","type":"article-journal","volume":"2016"},"uris":["http://www.mendeley.com/documents/?uuid=480cab1c-3ae2-48f1-a656-14406ce58e79"]}],"mendeley":{"formattedCitation":"(Łubczonek, 2016)","manualFormatting":"Łubczonek (2016)","plainTextFormattedCitation":"(Łubczonek, 2016)","previouslyFormattedCitation":"(Łubczonek, 2016)"},"properties":{"noteIndex":0},"schema":"https://github.com/citation-style-language/schema/raw/master/csl-citation.json"}</w:instrText>
      </w:r>
      <w:r w:rsidR="007A4372">
        <w:rPr>
          <w:color w:val="222222"/>
          <w:sz w:val="24"/>
          <w:szCs w:val="24"/>
          <w:shd w:val="clear" w:color="auto" w:fill="FFFFFF"/>
        </w:rPr>
        <w:fldChar w:fldCharType="separate"/>
      </w:r>
      <w:r w:rsidR="007A4372" w:rsidRPr="007A4372">
        <w:rPr>
          <w:noProof/>
          <w:color w:val="222222"/>
          <w:sz w:val="24"/>
          <w:szCs w:val="24"/>
          <w:shd w:val="clear" w:color="auto" w:fill="FFFFFF"/>
        </w:rPr>
        <w:t xml:space="preserve">Łubczonek </w:t>
      </w:r>
      <w:r w:rsidR="00460619">
        <w:rPr>
          <w:noProof/>
          <w:color w:val="222222"/>
          <w:sz w:val="24"/>
          <w:szCs w:val="24"/>
          <w:shd w:val="clear" w:color="auto" w:fill="FFFFFF"/>
        </w:rPr>
        <w:t>(</w:t>
      </w:r>
      <w:r w:rsidR="007A4372" w:rsidRPr="007A4372">
        <w:rPr>
          <w:noProof/>
          <w:color w:val="222222"/>
          <w:sz w:val="24"/>
          <w:szCs w:val="24"/>
          <w:shd w:val="clear" w:color="auto" w:fill="FFFFFF"/>
        </w:rPr>
        <w:t>2016)</w:t>
      </w:r>
      <w:r w:rsidR="007A4372">
        <w:rPr>
          <w:color w:val="222222"/>
          <w:sz w:val="24"/>
          <w:szCs w:val="24"/>
          <w:shd w:val="clear" w:color="auto" w:fill="FFFFFF"/>
        </w:rPr>
        <w:fldChar w:fldCharType="end"/>
      </w:r>
      <w:r w:rsidRPr="00D939CE">
        <w:rPr>
          <w:color w:val="222222"/>
          <w:sz w:val="24"/>
          <w:szCs w:val="24"/>
          <w:shd w:val="clear" w:color="auto" w:fill="FFFFFF"/>
        </w:rPr>
        <w:t>, en donde las herramientas de análisis espacial utilizadas corresponden al “</w:t>
      </w:r>
      <w:proofErr w:type="spellStart"/>
      <w:r w:rsidRPr="00D939CE">
        <w:rPr>
          <w:color w:val="222222"/>
          <w:sz w:val="24"/>
          <w:szCs w:val="24"/>
          <w:shd w:val="clear" w:color="auto" w:fill="FFFFFF"/>
        </w:rPr>
        <w:t>Majority</w:t>
      </w:r>
      <w:proofErr w:type="spellEnd"/>
      <w:r w:rsidRPr="00D939CE">
        <w:rPr>
          <w:color w:val="222222"/>
          <w:sz w:val="24"/>
          <w:szCs w:val="24"/>
          <w:shd w:val="clear" w:color="auto" w:fill="FFFFFF"/>
        </w:rPr>
        <w:t xml:space="preserve"> </w:t>
      </w:r>
      <w:proofErr w:type="spellStart"/>
      <w:r w:rsidRPr="00D939CE">
        <w:rPr>
          <w:color w:val="222222"/>
          <w:sz w:val="24"/>
          <w:szCs w:val="24"/>
          <w:shd w:val="clear" w:color="auto" w:fill="FFFFFF"/>
        </w:rPr>
        <w:t>Filter</w:t>
      </w:r>
      <w:proofErr w:type="spellEnd"/>
      <w:r w:rsidRPr="00D939CE">
        <w:rPr>
          <w:color w:val="222222"/>
          <w:sz w:val="24"/>
          <w:szCs w:val="24"/>
          <w:shd w:val="clear" w:color="auto" w:fill="FFFFFF"/>
        </w:rPr>
        <w:t>”, que permite reemplazar los valores de las celdas de acuerdo a la mayoría de celdas vecinas, “</w:t>
      </w:r>
      <w:proofErr w:type="spellStart"/>
      <w:r w:rsidRPr="00D939CE">
        <w:rPr>
          <w:color w:val="222222"/>
          <w:sz w:val="24"/>
          <w:szCs w:val="24"/>
          <w:shd w:val="clear" w:color="auto" w:fill="FFFFFF"/>
        </w:rPr>
        <w:t>Region</w:t>
      </w:r>
      <w:proofErr w:type="spellEnd"/>
      <w:r w:rsidRPr="00D939CE">
        <w:rPr>
          <w:color w:val="222222"/>
          <w:sz w:val="24"/>
          <w:szCs w:val="24"/>
          <w:shd w:val="clear" w:color="auto" w:fill="FFFFFF"/>
        </w:rPr>
        <w:t xml:space="preserve"> </w:t>
      </w:r>
      <w:proofErr w:type="spellStart"/>
      <w:r w:rsidRPr="00D939CE">
        <w:rPr>
          <w:color w:val="222222"/>
          <w:sz w:val="24"/>
          <w:szCs w:val="24"/>
          <w:shd w:val="clear" w:color="auto" w:fill="FFFFFF"/>
        </w:rPr>
        <w:t>Group</w:t>
      </w:r>
      <w:proofErr w:type="spellEnd"/>
      <w:r w:rsidRPr="00D939CE">
        <w:rPr>
          <w:color w:val="222222"/>
          <w:sz w:val="24"/>
          <w:szCs w:val="24"/>
          <w:shd w:val="clear" w:color="auto" w:fill="FFFFFF"/>
        </w:rPr>
        <w:t xml:space="preserve">”, que agrupa los elementos de celdas contiguas similares en un grupo asignándole un nuevo valor, “Set </w:t>
      </w:r>
      <w:proofErr w:type="spellStart"/>
      <w:r w:rsidRPr="00D939CE">
        <w:rPr>
          <w:color w:val="222222"/>
          <w:sz w:val="24"/>
          <w:szCs w:val="24"/>
          <w:shd w:val="clear" w:color="auto" w:fill="FFFFFF"/>
        </w:rPr>
        <w:t>Null</w:t>
      </w:r>
      <w:proofErr w:type="spellEnd"/>
      <w:r w:rsidRPr="00D939CE">
        <w:rPr>
          <w:color w:val="222222"/>
          <w:sz w:val="24"/>
          <w:szCs w:val="24"/>
          <w:shd w:val="clear" w:color="auto" w:fill="FFFFFF"/>
        </w:rPr>
        <w:t>”, que ayuda a establecer los grupos identificados como anómalos dentro de la clase “agua” y “tierra” con el fin de crear una máscara, “</w:t>
      </w:r>
      <w:proofErr w:type="spellStart"/>
      <w:r w:rsidRPr="00D939CE">
        <w:rPr>
          <w:color w:val="222222"/>
          <w:sz w:val="24"/>
          <w:szCs w:val="24"/>
          <w:shd w:val="clear" w:color="auto" w:fill="FFFFFF"/>
        </w:rPr>
        <w:t>Nibble</w:t>
      </w:r>
      <w:proofErr w:type="spellEnd"/>
      <w:r w:rsidRPr="00D939CE">
        <w:rPr>
          <w:color w:val="222222"/>
          <w:sz w:val="24"/>
          <w:szCs w:val="24"/>
          <w:shd w:val="clear" w:color="auto" w:fill="FFFFFF"/>
        </w:rPr>
        <w:t>”, reemplaza los valores de las celdas de la máscara creada por los valores de los vecinos más cercanos, y finalmente, “</w:t>
      </w:r>
      <w:proofErr w:type="spellStart"/>
      <w:r w:rsidRPr="00D939CE">
        <w:rPr>
          <w:color w:val="222222"/>
          <w:sz w:val="24"/>
          <w:szCs w:val="24"/>
          <w:shd w:val="clear" w:color="auto" w:fill="FFFFFF"/>
        </w:rPr>
        <w:t>Raster</w:t>
      </w:r>
      <w:proofErr w:type="spellEnd"/>
      <w:r w:rsidRPr="00D939CE">
        <w:rPr>
          <w:color w:val="222222"/>
          <w:sz w:val="24"/>
          <w:szCs w:val="24"/>
          <w:shd w:val="clear" w:color="auto" w:fill="FFFFFF"/>
        </w:rPr>
        <w:t xml:space="preserve"> to </w:t>
      </w:r>
      <w:proofErr w:type="spellStart"/>
      <w:r w:rsidRPr="00D939CE">
        <w:rPr>
          <w:color w:val="222222"/>
          <w:sz w:val="24"/>
          <w:szCs w:val="24"/>
          <w:shd w:val="clear" w:color="auto" w:fill="FFFFFF"/>
        </w:rPr>
        <w:t>Polygon</w:t>
      </w:r>
      <w:proofErr w:type="spellEnd"/>
      <w:r w:rsidRPr="00D939CE">
        <w:rPr>
          <w:color w:val="222222"/>
          <w:sz w:val="24"/>
          <w:szCs w:val="24"/>
          <w:shd w:val="clear" w:color="auto" w:fill="FFFFFF"/>
        </w:rPr>
        <w:t>”, que extrae los polígonos en geometría vectorial a partir de la imagen radar, entregando de esta forma el producto final esperado.</w:t>
      </w:r>
    </w:p>
    <w:p w14:paraId="778ABF57" w14:textId="77777777" w:rsidR="006E5362" w:rsidRDefault="006E5362" w:rsidP="00D939CE">
      <w:pPr>
        <w:ind w:firstLine="567"/>
        <w:jc w:val="both"/>
        <w:rPr>
          <w:color w:val="222222"/>
          <w:sz w:val="24"/>
          <w:szCs w:val="24"/>
          <w:shd w:val="clear" w:color="auto" w:fill="FFFFFF"/>
        </w:rPr>
      </w:pPr>
    </w:p>
    <w:p w14:paraId="203DA2B5" w14:textId="77777777" w:rsidR="002B4243" w:rsidRDefault="002B4243" w:rsidP="00D939CE">
      <w:pPr>
        <w:ind w:firstLine="567"/>
        <w:jc w:val="both"/>
        <w:rPr>
          <w:color w:val="222222"/>
          <w:sz w:val="24"/>
          <w:szCs w:val="24"/>
          <w:shd w:val="clear" w:color="auto" w:fill="FFFFFF"/>
        </w:rPr>
      </w:pPr>
    </w:p>
    <w:p w14:paraId="7ECDAD26" w14:textId="2DC21D8D" w:rsidR="00D939CE" w:rsidRPr="00D939CE" w:rsidRDefault="00D939CE" w:rsidP="00874718">
      <w:pPr>
        <w:pStyle w:val="Els-1storder-head"/>
        <w:numPr>
          <w:ilvl w:val="0"/>
          <w:numId w:val="7"/>
        </w:numPr>
        <w:spacing w:before="0" w:after="0" w:line="240" w:lineRule="auto"/>
        <w:ind w:left="284" w:hanging="284"/>
        <w:jc w:val="both"/>
        <w:rPr>
          <w:sz w:val="24"/>
          <w:szCs w:val="24"/>
          <w:lang w:val="es-EC"/>
        </w:rPr>
      </w:pPr>
      <w:r>
        <w:rPr>
          <w:sz w:val="24"/>
          <w:szCs w:val="24"/>
          <w:lang w:val="es-EC"/>
        </w:rPr>
        <w:t>RESULTADOS Y DISCUSIONES</w:t>
      </w:r>
    </w:p>
    <w:p w14:paraId="1148CBAB" w14:textId="0AF46DF6" w:rsidR="00D939CE" w:rsidRDefault="00D939CE" w:rsidP="00DF5227">
      <w:pPr>
        <w:pStyle w:val="BasicParagraph"/>
        <w:suppressAutoHyphens/>
        <w:spacing w:line="240" w:lineRule="auto"/>
        <w:ind w:firstLine="567"/>
        <w:jc w:val="both"/>
        <w:rPr>
          <w:rFonts w:ascii="Times New Roman" w:hAnsi="Times New Roman" w:cs="Times New Roman"/>
          <w:b/>
          <w:bCs/>
          <w:lang w:val="es-ES_tradnl"/>
        </w:rPr>
      </w:pPr>
    </w:p>
    <w:p w14:paraId="5948208A" w14:textId="378735F1" w:rsidR="00DA7724" w:rsidRPr="00B34EDB" w:rsidRDefault="00DA7724" w:rsidP="00DA7724">
      <w:pPr>
        <w:pStyle w:val="Els-body-text"/>
        <w:numPr>
          <w:ilvl w:val="1"/>
          <w:numId w:val="7"/>
        </w:numPr>
        <w:ind w:left="284" w:hanging="284"/>
        <w:rPr>
          <w:sz w:val="24"/>
          <w:szCs w:val="24"/>
          <w:lang w:val="es-EC"/>
        </w:rPr>
      </w:pPr>
      <w:r>
        <w:rPr>
          <w:sz w:val="24"/>
          <w:szCs w:val="24"/>
          <w:lang w:val="es-EC"/>
        </w:rPr>
        <w:t>PROCESAMIENTO DE LA IMAGEN RADAR</w:t>
      </w:r>
    </w:p>
    <w:p w14:paraId="4BC7B8D4" w14:textId="77777777" w:rsidR="00DA7724" w:rsidRDefault="00DA7724" w:rsidP="00D939CE">
      <w:pPr>
        <w:ind w:firstLine="567"/>
        <w:jc w:val="both"/>
        <w:rPr>
          <w:color w:val="222222"/>
          <w:sz w:val="24"/>
          <w:szCs w:val="24"/>
          <w:shd w:val="clear" w:color="auto" w:fill="FFFFFF"/>
        </w:rPr>
      </w:pPr>
    </w:p>
    <w:p w14:paraId="518F3A16" w14:textId="48D6ACF0"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 xml:space="preserve">Una vez realizado el procesamiento de la imagen, su resultado es expuesto a través de la </w:t>
      </w:r>
      <w:r w:rsidR="00933562">
        <w:rPr>
          <w:color w:val="222222"/>
          <w:sz w:val="24"/>
          <w:szCs w:val="24"/>
          <w:shd w:val="clear" w:color="auto" w:fill="FFFFFF"/>
        </w:rPr>
        <w:t>F</w:t>
      </w:r>
      <w:r w:rsidRPr="00D939CE">
        <w:rPr>
          <w:color w:val="222222"/>
          <w:sz w:val="24"/>
          <w:szCs w:val="24"/>
          <w:shd w:val="clear" w:color="auto" w:fill="FFFFFF"/>
        </w:rPr>
        <w:t xml:space="preserve">igura </w:t>
      </w:r>
      <w:r w:rsidR="00D6260C">
        <w:rPr>
          <w:color w:val="222222"/>
          <w:sz w:val="24"/>
          <w:szCs w:val="24"/>
          <w:shd w:val="clear" w:color="auto" w:fill="FFFFFF"/>
        </w:rPr>
        <w:t>2</w:t>
      </w:r>
      <w:r w:rsidRPr="00D939CE">
        <w:rPr>
          <w:color w:val="222222"/>
          <w:sz w:val="24"/>
          <w:szCs w:val="24"/>
          <w:shd w:val="clear" w:color="auto" w:fill="FFFFFF"/>
        </w:rPr>
        <w:t>, donde se muestra la comparativa de la imagen original y el resultado final en su polarización VH. Cabe recalcar que, con la finalidad de aprovechar los recursos del hardware de mejor manera, la escena completa fue recortada para únicamente trabajar con la zona de interés. Se puede observar la normalización de valores de retrodispersión y el cambio en la orientación de la imagen, lo que indica que ha existido una corrección geométrica llevando la toma a su posición original en tierra</w:t>
      </w:r>
      <w:r w:rsidR="00784A78">
        <w:rPr>
          <w:color w:val="222222"/>
          <w:sz w:val="24"/>
          <w:szCs w:val="24"/>
          <w:shd w:val="clear" w:color="auto" w:fill="FFFFFF"/>
        </w:rPr>
        <w:t>, además de una pérdida en su resolución espacial a causa del proceso de filtrado de la escena</w:t>
      </w:r>
      <w:r w:rsidR="006D7630">
        <w:rPr>
          <w:color w:val="222222"/>
          <w:sz w:val="24"/>
          <w:szCs w:val="24"/>
          <w:shd w:val="clear" w:color="auto" w:fill="FFFFFF"/>
        </w:rPr>
        <w:t xml:space="preserve"> por lo que la imagen de la derecha posee un efecto difuso en visualización</w:t>
      </w:r>
      <w:r w:rsidRPr="00D939CE">
        <w:rPr>
          <w:color w:val="222222"/>
          <w:sz w:val="24"/>
          <w:szCs w:val="24"/>
          <w:shd w:val="clear" w:color="auto" w:fill="FFFFFF"/>
        </w:rPr>
        <w:t>.</w:t>
      </w:r>
    </w:p>
    <w:p w14:paraId="0E2FD007" w14:textId="77777777" w:rsidR="00D939CE" w:rsidRPr="00D939CE" w:rsidRDefault="00D939CE" w:rsidP="00D939CE">
      <w:pPr>
        <w:ind w:firstLine="567"/>
        <w:jc w:val="both"/>
        <w:rPr>
          <w:color w:val="222222"/>
          <w:sz w:val="24"/>
          <w:szCs w:val="24"/>
          <w:shd w:val="clear" w:color="auto" w:fill="FFFFFF"/>
        </w:rPr>
      </w:pPr>
    </w:p>
    <w:p w14:paraId="7EB450EE" w14:textId="59C7BEF3" w:rsidR="00D939CE" w:rsidRPr="00D43942" w:rsidRDefault="00093ACE" w:rsidP="00D939CE">
      <w:pPr>
        <w:pStyle w:val="Sinespaciado"/>
        <w:jc w:val="center"/>
        <w:rPr>
          <w:rFonts w:ascii="Times New Roman" w:hAnsi="Times New Roman" w:cs="Times New Roman"/>
        </w:rPr>
      </w:pPr>
      <w:r>
        <w:rPr>
          <w:rFonts w:ascii="Times New Roman" w:hAnsi="Times New Roman" w:cs="Times New Roman"/>
          <w:noProof/>
          <w:lang w:eastAsia="es-EC"/>
        </w:rPr>
        <w:drawing>
          <wp:inline distT="0" distB="0" distL="0" distR="0" wp14:anchorId="5EF555E1" wp14:editId="0F1A0F01">
            <wp:extent cx="5256662" cy="2495335"/>
            <wp:effectExtent l="19050" t="19050" r="2032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screen">
                      <a:extLst>
                        <a:ext uri="{28A0092B-C50C-407E-A947-70E740481C1C}">
                          <a14:useLocalDpi xmlns:a14="http://schemas.microsoft.com/office/drawing/2010/main"/>
                        </a:ext>
                      </a:extLst>
                    </a:blip>
                    <a:stretch>
                      <a:fillRect/>
                    </a:stretch>
                  </pic:blipFill>
                  <pic:spPr>
                    <a:xfrm>
                      <a:off x="0" y="0"/>
                      <a:ext cx="5291680" cy="2511958"/>
                    </a:xfrm>
                    <a:prstGeom prst="rect">
                      <a:avLst/>
                    </a:prstGeom>
                    <a:ln w="6350">
                      <a:solidFill>
                        <a:schemeClr val="tx1"/>
                      </a:solidFill>
                    </a:ln>
                  </pic:spPr>
                </pic:pic>
              </a:graphicData>
            </a:graphic>
          </wp:inline>
        </w:drawing>
      </w:r>
    </w:p>
    <w:p w14:paraId="6691ACB9" w14:textId="5E99ECA2" w:rsidR="00D939CE"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2</w:t>
      </w:r>
      <w:r w:rsidRPr="00D43942">
        <w:rPr>
          <w:rFonts w:ascii="Times New Roman" w:hAnsi="Times New Roman" w:cs="Times New Roman"/>
        </w:rPr>
        <w:fldChar w:fldCharType="end"/>
      </w:r>
      <w:r w:rsidRPr="00D43942">
        <w:rPr>
          <w:rFonts w:ascii="Times New Roman" w:hAnsi="Times New Roman" w:cs="Times New Roman"/>
        </w:rPr>
        <w:t xml:space="preserve">. Corrección de imagen </w:t>
      </w:r>
      <w:proofErr w:type="spellStart"/>
      <w:r w:rsidRPr="00D43942">
        <w:rPr>
          <w:rFonts w:ascii="Times New Roman" w:hAnsi="Times New Roman" w:cs="Times New Roman"/>
        </w:rPr>
        <w:t>Sentinel</w:t>
      </w:r>
      <w:proofErr w:type="spellEnd"/>
      <w:r w:rsidRPr="00D43942">
        <w:rPr>
          <w:rFonts w:ascii="Times New Roman" w:hAnsi="Times New Roman" w:cs="Times New Roman"/>
        </w:rPr>
        <w:t xml:space="preserve"> -1B polarización VH. (i) imagen original, (</w:t>
      </w:r>
      <w:r w:rsidR="00176D35">
        <w:rPr>
          <w:rFonts w:ascii="Times New Roman" w:hAnsi="Times New Roman" w:cs="Times New Roman"/>
        </w:rPr>
        <w:t>ii</w:t>
      </w:r>
      <w:r w:rsidRPr="00D43942">
        <w:rPr>
          <w:rFonts w:ascii="Times New Roman" w:hAnsi="Times New Roman" w:cs="Times New Roman"/>
        </w:rPr>
        <w:t xml:space="preserve">) imagen </w:t>
      </w:r>
      <w:r w:rsidR="00093ACE">
        <w:rPr>
          <w:rFonts w:ascii="Times New Roman" w:hAnsi="Times New Roman" w:cs="Times New Roman"/>
        </w:rPr>
        <w:t>corregida</w:t>
      </w:r>
    </w:p>
    <w:p w14:paraId="4FE88E9A" w14:textId="27B382BD" w:rsidR="003D56C4" w:rsidRDefault="003D56C4" w:rsidP="00D939CE">
      <w:pPr>
        <w:pStyle w:val="Sinespaciado"/>
        <w:jc w:val="center"/>
        <w:rPr>
          <w:rFonts w:ascii="Times New Roman" w:hAnsi="Times New Roman" w:cs="Times New Roman"/>
        </w:rPr>
      </w:pPr>
    </w:p>
    <w:p w14:paraId="2CAB4981" w14:textId="4226EB6A" w:rsidR="003D56C4" w:rsidRDefault="00E96344" w:rsidP="00E96344">
      <w:pPr>
        <w:ind w:firstLine="567"/>
        <w:jc w:val="both"/>
        <w:rPr>
          <w:color w:val="222222"/>
          <w:sz w:val="24"/>
          <w:szCs w:val="24"/>
          <w:shd w:val="clear" w:color="auto" w:fill="FFFFFF"/>
        </w:rPr>
      </w:pPr>
      <w:r w:rsidRPr="00E96344">
        <w:rPr>
          <w:color w:val="222222"/>
          <w:sz w:val="24"/>
          <w:szCs w:val="24"/>
          <w:shd w:val="clear" w:color="auto" w:fill="FFFFFF"/>
        </w:rPr>
        <w:t>Con el fin de interpretar la información que entregan los sensores radar, es necesario realizar el procesamiento de cada escena</w:t>
      </w:r>
      <w:r w:rsidR="00950DCE">
        <w:rPr>
          <w:color w:val="222222"/>
          <w:sz w:val="24"/>
          <w:szCs w:val="24"/>
          <w:shd w:val="clear" w:color="auto" w:fill="FFFFFF"/>
        </w:rPr>
        <w:t>, observando que los resultados</w:t>
      </w:r>
      <w:r w:rsidR="001A2F88">
        <w:rPr>
          <w:color w:val="222222"/>
          <w:sz w:val="24"/>
          <w:szCs w:val="24"/>
          <w:shd w:val="clear" w:color="auto" w:fill="FFFFFF"/>
        </w:rPr>
        <w:t xml:space="preserve"> obtenidos en el presente estudio,</w:t>
      </w:r>
      <w:r w:rsidR="00950DCE">
        <w:rPr>
          <w:color w:val="222222"/>
          <w:sz w:val="24"/>
          <w:szCs w:val="24"/>
          <w:shd w:val="clear" w:color="auto" w:fill="FFFFFF"/>
        </w:rPr>
        <w:t xml:space="preserve"> concuerdan con lo propuesto por </w:t>
      </w:r>
      <w:r w:rsidRPr="00E96344">
        <w:rPr>
          <w:color w:val="222222"/>
          <w:sz w:val="24"/>
          <w:szCs w:val="24"/>
          <w:shd w:val="clear" w:color="auto" w:fill="FFFFFF"/>
        </w:rPr>
        <w:fldChar w:fldCharType="begin" w:fldLock="1"/>
      </w:r>
      <w:r w:rsidR="00FC05A9">
        <w:rPr>
          <w:color w:val="222222"/>
          <w:sz w:val="24"/>
          <w:szCs w:val="24"/>
          <w:shd w:val="clear" w:color="auto" w:fill="FFFFFF"/>
        </w:rPr>
        <w:instrText>ADDIN CSL_CITATION {"citationItems":[{"id":"ITEM-1","itemData":{"author":[{"dropping-particle":"","family":"Carrillo","given":"Carlos","non-dropping-particle":"","parse-names":false,"suffix":""}],"id":"ITEM-1","issued":{"date-parts":[["2019"]]},"publisher":"Universidad de las Fuerzas Armadas - ESPE","title":"Análisis e interpretación de imágenes Radar para la ientificación y prevención de desastres naturales por inundación","type":"thesis"},"uris":["http://www.mendeley.com/documents/?uuid=c34a6e6f-4360-4215-ab74-df6941187ea4"]}],"mendeley":{"formattedCitation":"(Carrillo, 2019)","manualFormatting":"Carrillo (2019)","plainTextFormattedCitation":"(Carrillo, 2019)","previouslyFormattedCitation":"(Carrillo, 2019)"},"properties":{"noteIndex":0},"schema":"https://github.com/citation-style-language/schema/raw/master/csl-citation.json"}</w:instrText>
      </w:r>
      <w:r w:rsidRPr="00E96344">
        <w:rPr>
          <w:color w:val="222222"/>
          <w:sz w:val="24"/>
          <w:szCs w:val="24"/>
          <w:shd w:val="clear" w:color="auto" w:fill="FFFFFF"/>
        </w:rPr>
        <w:fldChar w:fldCharType="separate"/>
      </w:r>
      <w:r w:rsidRPr="00E96344">
        <w:rPr>
          <w:noProof/>
          <w:color w:val="222222"/>
          <w:sz w:val="24"/>
          <w:szCs w:val="24"/>
          <w:shd w:val="clear" w:color="auto" w:fill="FFFFFF"/>
        </w:rPr>
        <w:t>Carrillo (2019)</w:t>
      </w:r>
      <w:r w:rsidRPr="00E96344">
        <w:rPr>
          <w:color w:val="222222"/>
          <w:sz w:val="24"/>
          <w:szCs w:val="24"/>
          <w:shd w:val="clear" w:color="auto" w:fill="FFFFFF"/>
        </w:rPr>
        <w:fldChar w:fldCharType="end"/>
      </w:r>
      <w:r w:rsidRPr="00E96344">
        <w:rPr>
          <w:color w:val="222222"/>
          <w:sz w:val="24"/>
          <w:szCs w:val="24"/>
          <w:shd w:val="clear" w:color="auto" w:fill="FFFFFF"/>
        </w:rPr>
        <w:t xml:space="preserve">. Porque de esa manera se puede recuperar información valiosa al momento de realizar </w:t>
      </w:r>
      <w:r w:rsidR="00D26545">
        <w:rPr>
          <w:color w:val="222222"/>
          <w:sz w:val="24"/>
          <w:szCs w:val="24"/>
          <w:shd w:val="clear" w:color="auto" w:fill="FFFFFF"/>
        </w:rPr>
        <w:t>el</w:t>
      </w:r>
      <w:r w:rsidRPr="00E96344">
        <w:rPr>
          <w:color w:val="222222"/>
          <w:sz w:val="24"/>
          <w:szCs w:val="24"/>
          <w:shd w:val="clear" w:color="auto" w:fill="FFFFFF"/>
        </w:rPr>
        <w:t xml:space="preserve"> análisis, básicamente la imagen radar debe ser tratada en 3 componentes principales, la corrección radiométrica, filtrado del efecto “</w:t>
      </w:r>
      <w:proofErr w:type="spellStart"/>
      <w:r w:rsidRPr="00E96344">
        <w:rPr>
          <w:color w:val="222222"/>
          <w:sz w:val="24"/>
          <w:szCs w:val="24"/>
          <w:shd w:val="clear" w:color="auto" w:fill="FFFFFF"/>
        </w:rPr>
        <w:t>speckle</w:t>
      </w:r>
      <w:proofErr w:type="spellEnd"/>
      <w:r w:rsidRPr="00E96344">
        <w:rPr>
          <w:color w:val="222222"/>
          <w:sz w:val="24"/>
          <w:szCs w:val="24"/>
          <w:shd w:val="clear" w:color="auto" w:fill="FFFFFF"/>
        </w:rPr>
        <w:t xml:space="preserve">” y corrección geométrica, con lo que se puede obtener un buen producto para su interpretación en diferentes áreas de investigación. </w:t>
      </w:r>
    </w:p>
    <w:p w14:paraId="0E35F58E" w14:textId="471A10D1" w:rsidR="0097371A" w:rsidRDefault="0097371A" w:rsidP="00E96344">
      <w:pPr>
        <w:ind w:firstLine="567"/>
        <w:jc w:val="both"/>
        <w:rPr>
          <w:color w:val="222222"/>
          <w:sz w:val="24"/>
          <w:szCs w:val="24"/>
          <w:shd w:val="clear" w:color="auto" w:fill="FFFFFF"/>
        </w:rPr>
      </w:pPr>
    </w:p>
    <w:p w14:paraId="569A9784" w14:textId="564832D7" w:rsidR="0077028E" w:rsidRDefault="009D1EFA" w:rsidP="0077028E">
      <w:pPr>
        <w:pStyle w:val="Els-body-text"/>
        <w:numPr>
          <w:ilvl w:val="1"/>
          <w:numId w:val="7"/>
        </w:numPr>
        <w:ind w:left="284" w:hanging="284"/>
        <w:rPr>
          <w:sz w:val="24"/>
          <w:szCs w:val="24"/>
          <w:lang w:val="es-EC"/>
        </w:rPr>
      </w:pPr>
      <w:r>
        <w:rPr>
          <w:sz w:val="24"/>
          <w:szCs w:val="24"/>
          <w:lang w:val="es-EC"/>
        </w:rPr>
        <w:t>CÁLCULO DE UMBRALES Y RECLASIFICACIÓN DE IMAGEN RADAR</w:t>
      </w:r>
    </w:p>
    <w:p w14:paraId="6D1276FF" w14:textId="77777777" w:rsidR="0077028E" w:rsidRPr="0077028E" w:rsidRDefault="0077028E" w:rsidP="0077028E">
      <w:pPr>
        <w:pStyle w:val="Els-body-text"/>
        <w:ind w:left="284" w:firstLine="0"/>
        <w:rPr>
          <w:sz w:val="24"/>
          <w:szCs w:val="24"/>
          <w:lang w:val="es-EC"/>
        </w:rPr>
      </w:pPr>
    </w:p>
    <w:p w14:paraId="6CBF8E8E" w14:textId="3C72B60D"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 xml:space="preserve">Para el análisis de los estadísticos, del coeficiente de variación y el ENL, se utilizaron como máscaras, </w:t>
      </w:r>
      <w:r w:rsidR="002B4243">
        <w:rPr>
          <w:color w:val="222222"/>
          <w:sz w:val="24"/>
          <w:szCs w:val="24"/>
          <w:shd w:val="clear" w:color="auto" w:fill="FFFFFF"/>
        </w:rPr>
        <w:t>un polígono construido a partir de la línea de costa oficial, el mismo fue ubicado a 2.5 metros, valor que corresponde a la precisión de la línea de costa basándose en el principio de que la precisión horizontal debe ser 0.30 mm por el factor de escala</w:t>
      </w:r>
      <w:r w:rsidR="0080142D">
        <w:rPr>
          <w:color w:val="222222"/>
          <w:sz w:val="24"/>
          <w:szCs w:val="24"/>
          <w:shd w:val="clear" w:color="auto" w:fill="FFFFFF"/>
        </w:rPr>
        <w:t xml:space="preserve"> </w:t>
      </w:r>
      <w:r w:rsidR="002B4243">
        <w:rPr>
          <w:color w:val="222222"/>
          <w:sz w:val="24"/>
          <w:szCs w:val="24"/>
          <w:shd w:val="clear" w:color="auto" w:fill="FFFFFF"/>
        </w:rPr>
        <w:fldChar w:fldCharType="begin" w:fldLock="1"/>
      </w:r>
      <w:r w:rsidR="00817554">
        <w:rPr>
          <w:color w:val="222222"/>
          <w:sz w:val="24"/>
          <w:szCs w:val="24"/>
          <w:shd w:val="clear" w:color="auto" w:fill="FFFFFF"/>
        </w:rPr>
        <w:instrText>ADDIN CSL_CITATION {"citationItems":[{"id":"ITEM-1","itemData":{"author":[{"dropping-particle":"","family":"Instituto Geográfico Militar","given":"","non-dropping-particle":"","parse-names":false,"suffix":""}],"id":"ITEM-1","issued":{"date-parts":[["2006"]]},"page":"1-29","title":"Especificaciones Técnicas Generales Para La Realización De Cartografía Topográfica a Cualquier Escala (Primer Borrador)","type":"article-journal"},"uris":["http://www.mendeley.com/documents/?uuid=6b900eaf-ecc7-4807-b749-8532989d12cf"]}],"mendeley":{"formattedCitation":"(Instituto Geográfico Militar, 2006)","plainTextFormattedCitation":"(Instituto Geográfico Militar, 2006)","previouslyFormattedCitation":"(Instituto Geográfico Militar, 2006)"},"properties":{"noteIndex":0},"schema":"https://github.com/citation-style-language/schema/raw/master/csl-citation.json"}</w:instrText>
      </w:r>
      <w:r w:rsidR="002B4243">
        <w:rPr>
          <w:color w:val="222222"/>
          <w:sz w:val="24"/>
          <w:szCs w:val="24"/>
          <w:shd w:val="clear" w:color="auto" w:fill="FFFFFF"/>
        </w:rPr>
        <w:fldChar w:fldCharType="separate"/>
      </w:r>
      <w:r w:rsidR="002B4243" w:rsidRPr="002B4243">
        <w:rPr>
          <w:noProof/>
          <w:color w:val="222222"/>
          <w:sz w:val="24"/>
          <w:szCs w:val="24"/>
          <w:shd w:val="clear" w:color="auto" w:fill="FFFFFF"/>
        </w:rPr>
        <w:t>(Instituto Geográfico Militar, 2006)</w:t>
      </w:r>
      <w:r w:rsidR="002B4243">
        <w:rPr>
          <w:color w:val="222222"/>
          <w:sz w:val="24"/>
          <w:szCs w:val="24"/>
          <w:shd w:val="clear" w:color="auto" w:fill="FFFFFF"/>
        </w:rPr>
        <w:fldChar w:fldCharType="end"/>
      </w:r>
      <w:r w:rsidR="002B4243">
        <w:rPr>
          <w:color w:val="222222"/>
          <w:sz w:val="24"/>
          <w:szCs w:val="24"/>
          <w:shd w:val="clear" w:color="auto" w:fill="FFFFFF"/>
        </w:rPr>
        <w:t>. Y</w:t>
      </w:r>
      <w:r w:rsidRPr="00D939CE">
        <w:rPr>
          <w:color w:val="222222"/>
          <w:sz w:val="24"/>
          <w:szCs w:val="24"/>
          <w:shd w:val="clear" w:color="auto" w:fill="FFFFFF"/>
        </w:rPr>
        <w:t xml:space="preserve"> un área determinada dentro de la zona de color negro que representa el agua, ya que dichos estadísticos, de acuerdo con </w:t>
      </w:r>
      <w:r w:rsidR="00ED6AE6">
        <w:rPr>
          <w:color w:val="222222"/>
          <w:sz w:val="24"/>
          <w:szCs w:val="24"/>
          <w:shd w:val="clear" w:color="auto" w:fill="FFFFFF"/>
        </w:rPr>
        <w:fldChar w:fldCharType="begin" w:fldLock="1"/>
      </w:r>
      <w:r w:rsidR="0080142D">
        <w:rPr>
          <w:color w:val="222222"/>
          <w:sz w:val="24"/>
          <w:szCs w:val="24"/>
          <w:shd w:val="clear" w:color="auto" w:fill="FFFFFF"/>
        </w:rPr>
        <w:instrText>ADDIN CSL_CITATION {"citationItems":[{"id":"ITEM-1","itemData":{"DOI":"10.1109/TGRS.2009.2019269","ISSN":"01962892","abstract":"This paper addresses estimation of the equivalent number of looks (ENL), an important parameter in statistical modeling of multilook synthetic aperture radar (SAR) images. Two new ENL estimators are discovered by looking at certain moments of the multilook polarimetric covariance matrix, which is commonly used to represent multilook polarimetric SAR (PolSAR) data, and assuming that the covariance matrix is complex Wishart distributed. First, a second-order trace moment provides a polarimetric extension of the ENL definition and also a matrix-variate version of the conventional ENL estimator. The second estimator is obtained from the log-determinant matrix moment and is also shown to be the maximum likelihood estimator under the Wishart model. It proves to have much lower variance than any other known ENL estimator, whether applied to single-polarization or PolSAR data. Moreover, this estimator is less affected by texture and thus provides more accurate results than other estimators should the assumption of Gaussian statistics for the complex scattering coefficients be violated. These are the first known estimators to use the full covariance matrix as input, rather than individual intensity channels, and therefore to utilize all the statistical information available. We finally demonstrate how an ENL estimate can be computed automatically from the empirical density of small sample estimates calculated over a whole scene. We show that this method is more robust than procedures where the estimate is calculated in a manually selected region of interest. © 2006 IEEE.","author":[{"dropping-particle":"","family":"Anfinsen","given":"Stian Normann","non-dropping-particle":"","parse-names":false,"suffix":""},{"dropping-particle":"","family":"Doulgeris","given":"Anthony P.","non-dropping-particle":"","parse-names":false,"suffix":""},{"dropping-particle":"","family":"Eltoft","given":"Torbjorn","non-dropping-particle":"","parse-names":false,"suffix":""}],"container-title":"IEEE Transactions on Geoscience and Remote Sensing","id":"ITEM-1","issue":"11","issued":{"date-parts":[["2009"]]},"page":"3795-3809","title":"Estimation of the equivalent number of looks in polarimetric synthetic aperture radar imagery","type":"article-journal","volume":"47"},"uris":["http://www.mendeley.com/documents/?uuid=d59ab4bb-5965-4920-9265-36f84b8152f7"]}],"mendeley":{"formattedCitation":"(Anfinsen, Doulgeris and Eltoft, 2009)","manualFormatting":"Anfinsen, Doulgeris, Eltoft (2009)","plainTextFormattedCitation":"(Anfinsen, Doulgeris and Eltoft, 2009)","previouslyFormattedCitation":"(Anfinsen, Doulgeris and Eltoft, 2009)"},"properties":{"noteIndex":0},"schema":"https://github.com/citation-style-language/schema/raw/master/csl-citation.json"}</w:instrText>
      </w:r>
      <w:r w:rsidR="00ED6AE6">
        <w:rPr>
          <w:color w:val="222222"/>
          <w:sz w:val="24"/>
          <w:szCs w:val="24"/>
          <w:shd w:val="clear" w:color="auto" w:fill="FFFFFF"/>
        </w:rPr>
        <w:fldChar w:fldCharType="separate"/>
      </w:r>
      <w:r w:rsidR="003A2C69" w:rsidRPr="003A2C69">
        <w:rPr>
          <w:noProof/>
          <w:color w:val="222222"/>
          <w:sz w:val="24"/>
          <w:szCs w:val="24"/>
          <w:shd w:val="clear" w:color="auto" w:fill="FFFFFF"/>
        </w:rPr>
        <w:t>Anfinsen, Doulgeris</w:t>
      </w:r>
      <w:r w:rsidR="00FF10DE">
        <w:rPr>
          <w:noProof/>
          <w:color w:val="222222"/>
          <w:sz w:val="24"/>
          <w:szCs w:val="24"/>
          <w:shd w:val="clear" w:color="auto" w:fill="FFFFFF"/>
        </w:rPr>
        <w:t xml:space="preserve">, </w:t>
      </w:r>
      <w:r w:rsidR="003A2C69" w:rsidRPr="003A2C69">
        <w:rPr>
          <w:noProof/>
          <w:color w:val="222222"/>
          <w:sz w:val="24"/>
          <w:szCs w:val="24"/>
          <w:shd w:val="clear" w:color="auto" w:fill="FFFFFF"/>
        </w:rPr>
        <w:t xml:space="preserve">Eltoft </w:t>
      </w:r>
      <w:r w:rsidR="0080142D">
        <w:rPr>
          <w:noProof/>
          <w:color w:val="222222"/>
          <w:sz w:val="24"/>
          <w:szCs w:val="24"/>
          <w:shd w:val="clear" w:color="auto" w:fill="FFFFFF"/>
        </w:rPr>
        <w:t>(</w:t>
      </w:r>
      <w:r w:rsidR="003A2C69" w:rsidRPr="003A2C69">
        <w:rPr>
          <w:noProof/>
          <w:color w:val="222222"/>
          <w:sz w:val="24"/>
          <w:szCs w:val="24"/>
          <w:shd w:val="clear" w:color="auto" w:fill="FFFFFF"/>
        </w:rPr>
        <w:t>2009)</w:t>
      </w:r>
      <w:r w:rsidR="00ED6AE6">
        <w:rPr>
          <w:color w:val="222222"/>
          <w:sz w:val="24"/>
          <w:szCs w:val="24"/>
          <w:shd w:val="clear" w:color="auto" w:fill="FFFFFF"/>
        </w:rPr>
        <w:fldChar w:fldCharType="end"/>
      </w:r>
      <w:r w:rsidRPr="00D939CE">
        <w:rPr>
          <w:color w:val="222222"/>
          <w:sz w:val="24"/>
          <w:szCs w:val="24"/>
          <w:shd w:val="clear" w:color="auto" w:fill="FFFFFF"/>
        </w:rPr>
        <w:t xml:space="preserve">, deben ser analizados en zonas homogéneas. En la </w:t>
      </w:r>
      <w:r w:rsidR="00933562">
        <w:rPr>
          <w:color w:val="222222"/>
          <w:sz w:val="24"/>
          <w:szCs w:val="24"/>
          <w:shd w:val="clear" w:color="auto" w:fill="FFFFFF"/>
        </w:rPr>
        <w:t>F</w:t>
      </w:r>
      <w:r w:rsidRPr="00D939CE">
        <w:rPr>
          <w:color w:val="222222"/>
          <w:sz w:val="24"/>
          <w:szCs w:val="24"/>
          <w:shd w:val="clear" w:color="auto" w:fill="FFFFFF"/>
        </w:rPr>
        <w:t xml:space="preserve">igura </w:t>
      </w:r>
      <w:r w:rsidR="00D6260C">
        <w:rPr>
          <w:color w:val="222222"/>
          <w:sz w:val="24"/>
          <w:szCs w:val="24"/>
          <w:shd w:val="clear" w:color="auto" w:fill="FFFFFF"/>
        </w:rPr>
        <w:t>3</w:t>
      </w:r>
      <w:r w:rsidRPr="00D939CE">
        <w:rPr>
          <w:color w:val="222222"/>
          <w:sz w:val="24"/>
          <w:szCs w:val="24"/>
          <w:shd w:val="clear" w:color="auto" w:fill="FFFFFF"/>
        </w:rPr>
        <w:t xml:space="preserve"> se muestra de color rojo </w:t>
      </w:r>
      <w:r w:rsidR="0080142D">
        <w:rPr>
          <w:color w:val="222222"/>
          <w:sz w:val="24"/>
          <w:szCs w:val="24"/>
          <w:shd w:val="clear" w:color="auto" w:fill="FFFFFF"/>
        </w:rPr>
        <w:t xml:space="preserve">el área de influencia, construida a partir de </w:t>
      </w:r>
      <w:r w:rsidRPr="00D939CE">
        <w:rPr>
          <w:color w:val="222222"/>
          <w:sz w:val="24"/>
          <w:szCs w:val="24"/>
          <w:shd w:val="clear" w:color="auto" w:fill="FFFFFF"/>
        </w:rPr>
        <w:t>la línea de costa oficial tomada de la carta IOA 10410</w:t>
      </w:r>
      <w:r w:rsidR="0080142D">
        <w:rPr>
          <w:color w:val="222222"/>
          <w:sz w:val="24"/>
          <w:szCs w:val="24"/>
          <w:shd w:val="clear" w:color="auto" w:fill="FFFFFF"/>
        </w:rPr>
        <w:t>,</w:t>
      </w:r>
      <w:r w:rsidRPr="00D939CE">
        <w:rPr>
          <w:color w:val="222222"/>
          <w:sz w:val="24"/>
          <w:szCs w:val="24"/>
          <w:shd w:val="clear" w:color="auto" w:fill="FFFFFF"/>
        </w:rPr>
        <w:t xml:space="preserve"> y en color púrpura el polígono que define el área del agua tomada como muestra para el cálculo.</w:t>
      </w:r>
    </w:p>
    <w:p w14:paraId="2740D935" w14:textId="77777777" w:rsidR="00D6260C" w:rsidRPr="00D939CE" w:rsidRDefault="00D6260C" w:rsidP="00D939CE">
      <w:pPr>
        <w:ind w:firstLine="567"/>
        <w:jc w:val="both"/>
        <w:rPr>
          <w:color w:val="222222"/>
          <w:sz w:val="24"/>
          <w:szCs w:val="24"/>
          <w:shd w:val="clear" w:color="auto" w:fill="FFFFFF"/>
        </w:rPr>
      </w:pPr>
    </w:p>
    <w:p w14:paraId="0BCCD51A" w14:textId="77777777"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noProof/>
          <w:lang w:eastAsia="es-EC"/>
        </w:rPr>
        <w:drawing>
          <wp:inline distT="0" distB="0" distL="0" distR="0" wp14:anchorId="0E8DA381" wp14:editId="7FDE0BCE">
            <wp:extent cx="3438525" cy="2304805"/>
            <wp:effectExtent l="19050" t="19050" r="95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jpg"/>
                    <pic:cNvPicPr/>
                  </pic:nvPicPr>
                  <pic:blipFill>
                    <a:blip r:embed="rId13" cstate="screen">
                      <a:extLst>
                        <a:ext uri="{28A0092B-C50C-407E-A947-70E740481C1C}">
                          <a14:useLocalDpi xmlns:a14="http://schemas.microsoft.com/office/drawing/2010/main"/>
                        </a:ext>
                      </a:extLst>
                    </a:blip>
                    <a:stretch>
                      <a:fillRect/>
                    </a:stretch>
                  </pic:blipFill>
                  <pic:spPr>
                    <a:xfrm>
                      <a:off x="0" y="0"/>
                      <a:ext cx="3496162" cy="2343439"/>
                    </a:xfrm>
                    <a:prstGeom prst="rect">
                      <a:avLst/>
                    </a:prstGeom>
                    <a:ln w="6350">
                      <a:solidFill>
                        <a:schemeClr val="tx1"/>
                      </a:solidFill>
                    </a:ln>
                  </pic:spPr>
                </pic:pic>
              </a:graphicData>
            </a:graphic>
          </wp:inline>
        </w:drawing>
      </w:r>
    </w:p>
    <w:p w14:paraId="4C17EF22" w14:textId="20480F31" w:rsidR="00D939CE"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3</w:t>
      </w:r>
      <w:r w:rsidRPr="00D43942">
        <w:rPr>
          <w:rFonts w:ascii="Times New Roman" w:hAnsi="Times New Roman" w:cs="Times New Roman"/>
        </w:rPr>
        <w:fldChar w:fldCharType="end"/>
      </w:r>
      <w:r w:rsidRPr="00D43942">
        <w:rPr>
          <w:rFonts w:ascii="Times New Roman" w:hAnsi="Times New Roman" w:cs="Times New Roman"/>
        </w:rPr>
        <w:t>. Áreas homogéneas para el cálculo de CV y ENL.</w:t>
      </w:r>
    </w:p>
    <w:p w14:paraId="28A52B1C" w14:textId="77777777" w:rsidR="0077028E" w:rsidRDefault="0077028E" w:rsidP="00D939CE">
      <w:pPr>
        <w:ind w:firstLine="567"/>
        <w:jc w:val="both"/>
        <w:rPr>
          <w:color w:val="222222"/>
          <w:sz w:val="24"/>
          <w:szCs w:val="24"/>
          <w:shd w:val="clear" w:color="auto" w:fill="FFFFFF"/>
        </w:rPr>
      </w:pPr>
    </w:p>
    <w:p w14:paraId="53A372EA" w14:textId="125BE66F"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Se</w:t>
      </w:r>
      <w:r w:rsidR="00933562">
        <w:rPr>
          <w:color w:val="222222"/>
          <w:sz w:val="24"/>
          <w:szCs w:val="24"/>
          <w:shd w:val="clear" w:color="auto" w:fill="FFFFFF"/>
        </w:rPr>
        <w:t xml:space="preserve"> muestra a continuación, en la F</w:t>
      </w:r>
      <w:r w:rsidRPr="00D939CE">
        <w:rPr>
          <w:color w:val="222222"/>
          <w:sz w:val="24"/>
          <w:szCs w:val="24"/>
          <w:shd w:val="clear" w:color="auto" w:fill="FFFFFF"/>
        </w:rPr>
        <w:t xml:space="preserve">igura </w:t>
      </w:r>
      <w:r w:rsidR="00D6260C">
        <w:rPr>
          <w:color w:val="222222"/>
          <w:sz w:val="24"/>
          <w:szCs w:val="24"/>
          <w:shd w:val="clear" w:color="auto" w:fill="FFFFFF"/>
        </w:rPr>
        <w:t>4</w:t>
      </w:r>
      <w:r w:rsidRPr="00D939CE">
        <w:rPr>
          <w:color w:val="222222"/>
          <w:sz w:val="24"/>
          <w:szCs w:val="24"/>
          <w:shd w:val="clear" w:color="auto" w:fill="FFFFFF"/>
        </w:rPr>
        <w:t>, las estadísticas calculadas en cada una de las clases y sus curvas de distribución de retrodispersión</w:t>
      </w:r>
      <w:r w:rsidR="00254C60">
        <w:rPr>
          <w:color w:val="222222"/>
          <w:sz w:val="24"/>
          <w:szCs w:val="24"/>
          <w:shd w:val="clear" w:color="auto" w:fill="FFFFFF"/>
        </w:rPr>
        <w:t>.</w:t>
      </w:r>
      <w:r w:rsidRPr="00D939CE">
        <w:rPr>
          <w:color w:val="222222"/>
          <w:sz w:val="24"/>
          <w:szCs w:val="24"/>
          <w:shd w:val="clear" w:color="auto" w:fill="FFFFFF"/>
        </w:rPr>
        <w:t xml:space="preserve"> </w:t>
      </w:r>
    </w:p>
    <w:p w14:paraId="6009BDB6" w14:textId="77777777" w:rsidR="00D939CE" w:rsidRPr="00D939CE" w:rsidRDefault="00D939CE" w:rsidP="00D939CE">
      <w:pPr>
        <w:ind w:firstLine="567"/>
        <w:jc w:val="both"/>
        <w:rPr>
          <w:color w:val="222222"/>
          <w:sz w:val="24"/>
          <w:szCs w:val="24"/>
          <w:shd w:val="clear" w:color="auto" w:fill="FFFFFF"/>
        </w:rPr>
      </w:pPr>
    </w:p>
    <w:p w14:paraId="407C6003" w14:textId="5464E137" w:rsidR="00D939CE" w:rsidRPr="00D43942" w:rsidRDefault="00DE4074" w:rsidP="00D939CE">
      <w:pPr>
        <w:pStyle w:val="Sinespaciado"/>
        <w:jc w:val="center"/>
        <w:rPr>
          <w:rFonts w:ascii="Times New Roman" w:hAnsi="Times New Roman" w:cs="Times New Roman"/>
        </w:rPr>
      </w:pPr>
      <w:r>
        <w:rPr>
          <w:rFonts w:ascii="Times New Roman" w:hAnsi="Times New Roman" w:cs="Times New Roman"/>
          <w:noProof/>
          <w:lang w:eastAsia="es-EC"/>
        </w:rPr>
        <w:drawing>
          <wp:inline distT="0" distB="0" distL="0" distR="0" wp14:anchorId="3D20EA06" wp14:editId="65B7C037">
            <wp:extent cx="4972050" cy="34480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5104244" cy="3539725"/>
                    </a:xfrm>
                    <a:prstGeom prst="rect">
                      <a:avLst/>
                    </a:prstGeom>
                    <a:ln w="6350">
                      <a:solidFill>
                        <a:schemeClr val="tx1"/>
                      </a:solidFill>
                    </a:ln>
                  </pic:spPr>
                </pic:pic>
              </a:graphicData>
            </a:graphic>
          </wp:inline>
        </w:drawing>
      </w:r>
    </w:p>
    <w:p w14:paraId="7E7C273B" w14:textId="48ED6962" w:rsidR="00D939CE"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4</w:t>
      </w:r>
      <w:r w:rsidRPr="00D43942">
        <w:rPr>
          <w:rFonts w:ascii="Times New Roman" w:hAnsi="Times New Roman" w:cs="Times New Roman"/>
        </w:rPr>
        <w:fldChar w:fldCharType="end"/>
      </w:r>
      <w:r w:rsidRPr="00D43942">
        <w:rPr>
          <w:rFonts w:ascii="Times New Roman" w:hAnsi="Times New Roman" w:cs="Times New Roman"/>
        </w:rPr>
        <w:t>. Cálculo de estadísticas de cada clase</w:t>
      </w:r>
      <w:r w:rsidR="00DE7FB0">
        <w:rPr>
          <w:rFonts w:ascii="Times New Roman" w:hAnsi="Times New Roman" w:cs="Times New Roman"/>
        </w:rPr>
        <w:t xml:space="preserve"> para la polarización VH.</w:t>
      </w:r>
      <w:r w:rsidRPr="00D43942">
        <w:rPr>
          <w:rFonts w:ascii="Times New Roman" w:hAnsi="Times New Roman" w:cs="Times New Roman"/>
        </w:rPr>
        <w:t xml:space="preserve"> </w:t>
      </w:r>
      <w:r w:rsidR="00DE7FB0">
        <w:rPr>
          <w:rFonts w:ascii="Times New Roman" w:hAnsi="Times New Roman" w:cs="Times New Roman"/>
        </w:rPr>
        <w:t>C</w:t>
      </w:r>
      <w:r w:rsidRPr="00D43942">
        <w:rPr>
          <w:rFonts w:ascii="Times New Roman" w:hAnsi="Times New Roman" w:cs="Times New Roman"/>
        </w:rPr>
        <w:t>lase tierra (superior) y clase agua (inferior).</w:t>
      </w:r>
    </w:p>
    <w:p w14:paraId="1A690FB7" w14:textId="77777777" w:rsidR="006E5362" w:rsidRDefault="006E5362" w:rsidP="00D939CE">
      <w:pPr>
        <w:pStyle w:val="Sinespaciado"/>
        <w:jc w:val="center"/>
        <w:rPr>
          <w:rFonts w:ascii="Times New Roman" w:hAnsi="Times New Roman" w:cs="Times New Roman"/>
        </w:rPr>
      </w:pPr>
    </w:p>
    <w:p w14:paraId="1BC8DFB8" w14:textId="1AF9478B" w:rsidR="00254C60" w:rsidRDefault="00254C60" w:rsidP="00254C60">
      <w:pPr>
        <w:ind w:firstLine="567"/>
        <w:jc w:val="both"/>
        <w:rPr>
          <w:color w:val="222222"/>
          <w:sz w:val="24"/>
          <w:szCs w:val="24"/>
          <w:shd w:val="clear" w:color="auto" w:fill="FFFFFF"/>
        </w:rPr>
      </w:pPr>
      <w:r>
        <w:rPr>
          <w:color w:val="222222"/>
          <w:sz w:val="24"/>
          <w:szCs w:val="24"/>
          <w:shd w:val="clear" w:color="auto" w:fill="FFFFFF"/>
        </w:rPr>
        <w:t>En</w:t>
      </w:r>
      <w:r w:rsidR="00933562">
        <w:rPr>
          <w:color w:val="222222"/>
          <w:sz w:val="24"/>
          <w:szCs w:val="24"/>
          <w:shd w:val="clear" w:color="auto" w:fill="FFFFFF"/>
        </w:rPr>
        <w:t xml:space="preserve"> la T</w:t>
      </w:r>
      <w:r w:rsidRPr="00D939CE">
        <w:rPr>
          <w:color w:val="222222"/>
          <w:sz w:val="24"/>
          <w:szCs w:val="24"/>
          <w:shd w:val="clear" w:color="auto" w:fill="FFFFFF"/>
        </w:rPr>
        <w:t>abla 2,</w:t>
      </w:r>
      <w:r>
        <w:rPr>
          <w:color w:val="222222"/>
          <w:sz w:val="24"/>
          <w:szCs w:val="24"/>
          <w:shd w:val="clear" w:color="auto" w:fill="FFFFFF"/>
        </w:rPr>
        <w:t xml:space="preserve"> se encuentran</w:t>
      </w:r>
      <w:r w:rsidRPr="00D939CE">
        <w:rPr>
          <w:color w:val="222222"/>
          <w:sz w:val="24"/>
          <w:szCs w:val="24"/>
          <w:shd w:val="clear" w:color="auto" w:fill="FFFFFF"/>
        </w:rPr>
        <w:t xml:space="preserve"> los estadísticos que </w:t>
      </w:r>
      <w:r>
        <w:rPr>
          <w:color w:val="222222"/>
          <w:sz w:val="24"/>
          <w:szCs w:val="24"/>
          <w:shd w:val="clear" w:color="auto" w:fill="FFFFFF"/>
        </w:rPr>
        <w:t>fueron analizados</w:t>
      </w:r>
      <w:r w:rsidRPr="00D939CE">
        <w:rPr>
          <w:color w:val="222222"/>
          <w:sz w:val="24"/>
          <w:szCs w:val="24"/>
          <w:shd w:val="clear" w:color="auto" w:fill="FFFFFF"/>
        </w:rPr>
        <w:t xml:space="preserve"> para seleccionar la polarización</w:t>
      </w:r>
      <w:r>
        <w:rPr>
          <w:color w:val="222222"/>
          <w:sz w:val="24"/>
          <w:szCs w:val="24"/>
          <w:shd w:val="clear" w:color="auto" w:fill="FFFFFF"/>
        </w:rPr>
        <w:t>, de donde se</w:t>
      </w:r>
      <w:r w:rsidRPr="00D939CE">
        <w:rPr>
          <w:color w:val="222222"/>
          <w:sz w:val="24"/>
          <w:szCs w:val="24"/>
          <w:shd w:val="clear" w:color="auto" w:fill="FFFFFF"/>
        </w:rPr>
        <w:t xml:space="preserve"> realiz</w:t>
      </w:r>
      <w:r>
        <w:rPr>
          <w:color w:val="222222"/>
          <w:sz w:val="24"/>
          <w:szCs w:val="24"/>
          <w:shd w:val="clear" w:color="auto" w:fill="FFFFFF"/>
        </w:rPr>
        <w:t>ó</w:t>
      </w:r>
      <w:r w:rsidRPr="00D939CE">
        <w:rPr>
          <w:color w:val="222222"/>
          <w:sz w:val="24"/>
          <w:szCs w:val="24"/>
          <w:shd w:val="clear" w:color="auto" w:fill="FFFFFF"/>
        </w:rPr>
        <w:t xml:space="preserve"> la extracción de la línea de costa.</w:t>
      </w:r>
      <w:r>
        <w:rPr>
          <w:color w:val="222222"/>
          <w:sz w:val="24"/>
          <w:szCs w:val="24"/>
          <w:shd w:val="clear" w:color="auto" w:fill="FFFFFF"/>
        </w:rPr>
        <w:t xml:space="preserve"> </w:t>
      </w:r>
      <w:r w:rsidRPr="00D939CE">
        <w:rPr>
          <w:color w:val="222222"/>
          <w:sz w:val="24"/>
          <w:szCs w:val="24"/>
          <w:shd w:val="clear" w:color="auto" w:fill="FFFFFF"/>
        </w:rPr>
        <w:t xml:space="preserve">Con base en el resumen de cada clase analizada para cada polarización, se </w:t>
      </w:r>
      <w:r w:rsidR="001F7AFB">
        <w:rPr>
          <w:color w:val="222222"/>
          <w:sz w:val="24"/>
          <w:szCs w:val="24"/>
          <w:shd w:val="clear" w:color="auto" w:fill="FFFFFF"/>
        </w:rPr>
        <w:t>observa</w:t>
      </w:r>
      <w:r w:rsidRPr="00D939CE">
        <w:rPr>
          <w:color w:val="222222"/>
          <w:sz w:val="24"/>
          <w:szCs w:val="24"/>
          <w:shd w:val="clear" w:color="auto" w:fill="FFFFFF"/>
        </w:rPr>
        <w:t xml:space="preserve"> que la imagen de polarización VH entrega los mejores resultados en cuanto al valor de CV y ENL, por lo que esa fue la imagen utilizada para la extracción de línea de costa.</w:t>
      </w:r>
    </w:p>
    <w:p w14:paraId="6A9B366D" w14:textId="77777777" w:rsidR="006E5362" w:rsidRDefault="006E5362" w:rsidP="00254C60">
      <w:pPr>
        <w:ind w:firstLine="567"/>
        <w:jc w:val="both"/>
        <w:rPr>
          <w:color w:val="222222"/>
          <w:sz w:val="24"/>
          <w:szCs w:val="24"/>
          <w:shd w:val="clear" w:color="auto" w:fill="FFFFFF"/>
        </w:rPr>
      </w:pPr>
    </w:p>
    <w:p w14:paraId="51AE16C1" w14:textId="043B6738" w:rsidR="00254C60" w:rsidRPr="00254C60" w:rsidRDefault="00254C60" w:rsidP="00254C60">
      <w:pPr>
        <w:ind w:firstLine="567"/>
        <w:jc w:val="both"/>
        <w:rPr>
          <w:color w:val="222222"/>
          <w:sz w:val="24"/>
          <w:szCs w:val="24"/>
          <w:shd w:val="clear" w:color="auto" w:fill="FFFFFF"/>
        </w:rPr>
      </w:pPr>
    </w:p>
    <w:p w14:paraId="073BFCA9" w14:textId="66E267C5" w:rsidR="00D939CE" w:rsidRPr="00D43942" w:rsidRDefault="00D939CE" w:rsidP="00D43942">
      <w:pPr>
        <w:pStyle w:val="Sinespaciado"/>
        <w:jc w:val="center"/>
        <w:rPr>
          <w:rFonts w:ascii="Times New Roman" w:hAnsi="Times New Roman" w:cs="Times New Roman"/>
        </w:rPr>
      </w:pPr>
      <w:r w:rsidRPr="00D43942">
        <w:rPr>
          <w:rFonts w:ascii="Times New Roman" w:hAnsi="Times New Roman" w:cs="Times New Roman"/>
          <w:bCs/>
        </w:rPr>
        <w:t xml:space="preserve">Tabla </w:t>
      </w:r>
      <w:r w:rsidRPr="00D43942">
        <w:rPr>
          <w:rFonts w:ascii="Times New Roman" w:hAnsi="Times New Roman" w:cs="Times New Roman"/>
          <w:bCs/>
        </w:rPr>
        <w:fldChar w:fldCharType="begin"/>
      </w:r>
      <w:r w:rsidRPr="00D43942">
        <w:rPr>
          <w:rFonts w:ascii="Times New Roman" w:hAnsi="Times New Roman" w:cs="Times New Roman"/>
          <w:bCs/>
        </w:rPr>
        <w:instrText xml:space="preserve"> SEQ Tabla \* ARABIC </w:instrText>
      </w:r>
      <w:r w:rsidRPr="00D43942">
        <w:rPr>
          <w:rFonts w:ascii="Times New Roman" w:hAnsi="Times New Roman" w:cs="Times New Roman"/>
          <w:bCs/>
        </w:rPr>
        <w:fldChar w:fldCharType="separate"/>
      </w:r>
      <w:r w:rsidR="008060A3">
        <w:rPr>
          <w:rFonts w:ascii="Times New Roman" w:hAnsi="Times New Roman" w:cs="Times New Roman"/>
          <w:bCs/>
          <w:noProof/>
        </w:rPr>
        <w:t>2</w:t>
      </w:r>
      <w:r w:rsidRPr="00D43942">
        <w:rPr>
          <w:rFonts w:ascii="Times New Roman" w:hAnsi="Times New Roman" w:cs="Times New Roman"/>
          <w:bCs/>
        </w:rPr>
        <w:fldChar w:fldCharType="end"/>
      </w:r>
      <w:r w:rsidRPr="00D43942">
        <w:rPr>
          <w:rFonts w:ascii="Times New Roman" w:hAnsi="Times New Roman" w:cs="Times New Roman"/>
          <w:bCs/>
        </w:rPr>
        <w:t>.</w:t>
      </w:r>
      <w:r w:rsidR="00D43942" w:rsidRPr="00D43942">
        <w:rPr>
          <w:rFonts w:ascii="Times New Roman" w:hAnsi="Times New Roman" w:cs="Times New Roman"/>
          <w:bCs/>
        </w:rPr>
        <w:t xml:space="preserve"> </w:t>
      </w:r>
      <w:r w:rsidRPr="00D43942">
        <w:rPr>
          <w:rFonts w:ascii="Times New Roman" w:hAnsi="Times New Roman" w:cs="Times New Roman"/>
          <w:bCs/>
        </w:rPr>
        <w:t>Resumen</w:t>
      </w:r>
      <w:r w:rsidRPr="00D43942">
        <w:rPr>
          <w:rFonts w:ascii="Times New Roman" w:hAnsi="Times New Roman" w:cs="Times New Roman"/>
        </w:rPr>
        <w:t xml:space="preserve"> de estadísticos para cada polarización dividido por clases.</w:t>
      </w:r>
    </w:p>
    <w:tbl>
      <w:tblPr>
        <w:tblStyle w:val="Tablaconcuadrcula"/>
        <w:tblW w:w="0" w:type="auto"/>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278"/>
        <w:gridCol w:w="720"/>
        <w:gridCol w:w="1440"/>
        <w:gridCol w:w="720"/>
        <w:gridCol w:w="1440"/>
      </w:tblGrid>
      <w:tr w:rsidR="00D939CE" w:rsidRPr="00F453B5" w14:paraId="33C560C3" w14:textId="77777777" w:rsidTr="00D43942">
        <w:trPr>
          <w:jc w:val="center"/>
        </w:trPr>
        <w:tc>
          <w:tcPr>
            <w:tcW w:w="1278" w:type="dxa"/>
            <w:vMerge w:val="restart"/>
            <w:tcBorders>
              <w:top w:val="single" w:sz="8" w:space="0" w:color="auto"/>
              <w:left w:val="single" w:sz="8" w:space="0" w:color="auto"/>
              <w:right w:val="single" w:sz="4" w:space="0" w:color="auto"/>
            </w:tcBorders>
            <w:vAlign w:val="center"/>
          </w:tcPr>
          <w:p w14:paraId="159782C0" w14:textId="77777777" w:rsidR="00D939CE" w:rsidRPr="00F453B5" w:rsidRDefault="00D939CE" w:rsidP="00817554">
            <w:pPr>
              <w:jc w:val="center"/>
              <w:rPr>
                <w:rFonts w:ascii="Times New Roman" w:hAnsi="Times New Roman"/>
                <w:b/>
                <w:bCs/>
              </w:rPr>
            </w:pPr>
            <w:proofErr w:type="spellStart"/>
            <w:r w:rsidRPr="00F453B5">
              <w:rPr>
                <w:rFonts w:ascii="Times New Roman" w:hAnsi="Times New Roman"/>
                <w:b/>
                <w:bCs/>
              </w:rPr>
              <w:t>Clase</w:t>
            </w:r>
            <w:proofErr w:type="spellEnd"/>
          </w:p>
        </w:tc>
        <w:tc>
          <w:tcPr>
            <w:tcW w:w="2160" w:type="dxa"/>
            <w:gridSpan w:val="2"/>
            <w:tcBorders>
              <w:top w:val="single" w:sz="8" w:space="0" w:color="auto"/>
              <w:left w:val="single" w:sz="4" w:space="0" w:color="auto"/>
              <w:bottom w:val="single" w:sz="4" w:space="0" w:color="auto"/>
              <w:right w:val="single" w:sz="4" w:space="0" w:color="auto"/>
            </w:tcBorders>
            <w:vAlign w:val="center"/>
          </w:tcPr>
          <w:p w14:paraId="707FBEB0" w14:textId="77777777" w:rsidR="00D939CE" w:rsidRPr="00F453B5" w:rsidRDefault="00D939CE" w:rsidP="00817554">
            <w:pPr>
              <w:jc w:val="center"/>
              <w:rPr>
                <w:rFonts w:ascii="Times New Roman" w:hAnsi="Times New Roman"/>
                <w:b/>
                <w:bCs/>
              </w:rPr>
            </w:pPr>
            <w:proofErr w:type="spellStart"/>
            <w:r w:rsidRPr="00F453B5">
              <w:rPr>
                <w:rFonts w:ascii="Times New Roman" w:hAnsi="Times New Roman"/>
                <w:b/>
                <w:bCs/>
              </w:rPr>
              <w:t>Polarización</w:t>
            </w:r>
            <w:proofErr w:type="spellEnd"/>
            <w:r w:rsidRPr="00F453B5">
              <w:rPr>
                <w:rFonts w:ascii="Times New Roman" w:hAnsi="Times New Roman"/>
                <w:b/>
                <w:bCs/>
              </w:rPr>
              <w:t xml:space="preserve"> VH</w:t>
            </w:r>
          </w:p>
        </w:tc>
        <w:tc>
          <w:tcPr>
            <w:tcW w:w="2160" w:type="dxa"/>
            <w:gridSpan w:val="2"/>
            <w:tcBorders>
              <w:top w:val="single" w:sz="8" w:space="0" w:color="auto"/>
              <w:left w:val="single" w:sz="4" w:space="0" w:color="auto"/>
              <w:bottom w:val="single" w:sz="4" w:space="0" w:color="auto"/>
              <w:right w:val="single" w:sz="8" w:space="0" w:color="auto"/>
            </w:tcBorders>
            <w:vAlign w:val="center"/>
          </w:tcPr>
          <w:p w14:paraId="6FC355F4" w14:textId="77777777" w:rsidR="00D939CE" w:rsidRPr="00F453B5" w:rsidRDefault="00D939CE" w:rsidP="00817554">
            <w:pPr>
              <w:jc w:val="center"/>
              <w:rPr>
                <w:rFonts w:ascii="Times New Roman" w:hAnsi="Times New Roman"/>
                <w:b/>
                <w:bCs/>
              </w:rPr>
            </w:pPr>
            <w:proofErr w:type="spellStart"/>
            <w:r w:rsidRPr="00F453B5">
              <w:rPr>
                <w:rFonts w:ascii="Times New Roman" w:hAnsi="Times New Roman"/>
                <w:b/>
                <w:bCs/>
              </w:rPr>
              <w:t>Polarización</w:t>
            </w:r>
            <w:proofErr w:type="spellEnd"/>
            <w:r w:rsidRPr="00F453B5">
              <w:rPr>
                <w:rFonts w:ascii="Times New Roman" w:hAnsi="Times New Roman"/>
                <w:b/>
                <w:bCs/>
              </w:rPr>
              <w:t xml:space="preserve"> VV</w:t>
            </w:r>
          </w:p>
        </w:tc>
      </w:tr>
      <w:tr w:rsidR="00D939CE" w:rsidRPr="00F453B5" w14:paraId="15BDC608" w14:textId="77777777" w:rsidTr="00D43942">
        <w:trPr>
          <w:jc w:val="center"/>
        </w:trPr>
        <w:tc>
          <w:tcPr>
            <w:tcW w:w="1278" w:type="dxa"/>
            <w:vMerge/>
            <w:tcBorders>
              <w:left w:val="single" w:sz="8" w:space="0" w:color="auto"/>
              <w:bottom w:val="single" w:sz="4" w:space="0" w:color="auto"/>
              <w:right w:val="single" w:sz="4" w:space="0" w:color="auto"/>
            </w:tcBorders>
            <w:vAlign w:val="center"/>
          </w:tcPr>
          <w:p w14:paraId="361DDAB4" w14:textId="77777777" w:rsidR="00D939CE" w:rsidRPr="00F453B5" w:rsidRDefault="00D939CE" w:rsidP="00817554">
            <w:pPr>
              <w:jc w:val="center"/>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25BF845" w14:textId="77777777" w:rsidR="00D939CE" w:rsidRPr="00F453B5" w:rsidRDefault="00D939CE" w:rsidP="00817554">
            <w:pPr>
              <w:jc w:val="center"/>
              <w:rPr>
                <w:rFonts w:ascii="Times New Roman" w:hAnsi="Times New Roman"/>
              </w:rPr>
            </w:pPr>
            <w:r w:rsidRPr="00F453B5">
              <w:rPr>
                <w:rFonts w:ascii="Times New Roman" w:hAnsi="Times New Roman"/>
              </w:rPr>
              <w:t>CV</w:t>
            </w:r>
          </w:p>
        </w:tc>
        <w:tc>
          <w:tcPr>
            <w:tcW w:w="1440" w:type="dxa"/>
            <w:tcBorders>
              <w:top w:val="single" w:sz="4" w:space="0" w:color="auto"/>
              <w:left w:val="single" w:sz="4" w:space="0" w:color="auto"/>
              <w:bottom w:val="single" w:sz="4" w:space="0" w:color="auto"/>
              <w:right w:val="single" w:sz="4" w:space="0" w:color="auto"/>
            </w:tcBorders>
            <w:vAlign w:val="center"/>
          </w:tcPr>
          <w:p w14:paraId="0D50307B" w14:textId="77777777" w:rsidR="00D939CE" w:rsidRPr="00F453B5" w:rsidRDefault="00D939CE" w:rsidP="00817554">
            <w:pPr>
              <w:jc w:val="center"/>
              <w:rPr>
                <w:rFonts w:ascii="Times New Roman" w:hAnsi="Times New Roman"/>
              </w:rPr>
            </w:pPr>
            <w:r w:rsidRPr="00F453B5">
              <w:rPr>
                <w:rFonts w:ascii="Times New Roman" w:hAnsi="Times New Roman"/>
              </w:rPr>
              <w:t>ENL</w:t>
            </w:r>
          </w:p>
        </w:tc>
        <w:tc>
          <w:tcPr>
            <w:tcW w:w="720" w:type="dxa"/>
            <w:tcBorders>
              <w:top w:val="single" w:sz="4" w:space="0" w:color="auto"/>
              <w:left w:val="single" w:sz="4" w:space="0" w:color="auto"/>
              <w:bottom w:val="single" w:sz="4" w:space="0" w:color="auto"/>
              <w:right w:val="single" w:sz="4" w:space="0" w:color="auto"/>
            </w:tcBorders>
            <w:vAlign w:val="center"/>
          </w:tcPr>
          <w:p w14:paraId="5860A81D" w14:textId="77777777" w:rsidR="00D939CE" w:rsidRPr="00F453B5" w:rsidRDefault="00D939CE" w:rsidP="00817554">
            <w:pPr>
              <w:jc w:val="center"/>
              <w:rPr>
                <w:rFonts w:ascii="Times New Roman" w:hAnsi="Times New Roman"/>
              </w:rPr>
            </w:pPr>
            <w:r w:rsidRPr="00F453B5">
              <w:rPr>
                <w:rFonts w:ascii="Times New Roman" w:hAnsi="Times New Roman"/>
              </w:rPr>
              <w:t>CV</w:t>
            </w:r>
          </w:p>
        </w:tc>
        <w:tc>
          <w:tcPr>
            <w:tcW w:w="1440" w:type="dxa"/>
            <w:tcBorders>
              <w:top w:val="single" w:sz="4" w:space="0" w:color="auto"/>
              <w:left w:val="single" w:sz="4" w:space="0" w:color="auto"/>
              <w:bottom w:val="single" w:sz="4" w:space="0" w:color="auto"/>
              <w:right w:val="single" w:sz="8" w:space="0" w:color="auto"/>
            </w:tcBorders>
            <w:vAlign w:val="center"/>
          </w:tcPr>
          <w:p w14:paraId="0F1E3AAD" w14:textId="77777777" w:rsidR="00D939CE" w:rsidRPr="00F453B5" w:rsidRDefault="00D939CE" w:rsidP="00817554">
            <w:pPr>
              <w:jc w:val="center"/>
              <w:rPr>
                <w:rFonts w:ascii="Times New Roman" w:hAnsi="Times New Roman"/>
              </w:rPr>
            </w:pPr>
            <w:r w:rsidRPr="00F453B5">
              <w:rPr>
                <w:rFonts w:ascii="Times New Roman" w:hAnsi="Times New Roman"/>
              </w:rPr>
              <w:t>ENL</w:t>
            </w:r>
          </w:p>
        </w:tc>
      </w:tr>
      <w:tr w:rsidR="00D939CE" w:rsidRPr="00F453B5" w14:paraId="27AD4AFA" w14:textId="77777777" w:rsidTr="00D43942">
        <w:trPr>
          <w:jc w:val="center"/>
        </w:trPr>
        <w:tc>
          <w:tcPr>
            <w:tcW w:w="1278" w:type="dxa"/>
            <w:tcBorders>
              <w:top w:val="single" w:sz="4" w:space="0" w:color="auto"/>
              <w:left w:val="single" w:sz="8" w:space="0" w:color="auto"/>
              <w:bottom w:val="single" w:sz="4" w:space="0" w:color="auto"/>
              <w:right w:val="single" w:sz="4" w:space="0" w:color="auto"/>
            </w:tcBorders>
            <w:vAlign w:val="center"/>
          </w:tcPr>
          <w:p w14:paraId="2C62E9D0" w14:textId="77777777" w:rsidR="00D939CE" w:rsidRPr="00F453B5" w:rsidRDefault="00D939CE" w:rsidP="00817554">
            <w:pPr>
              <w:jc w:val="center"/>
              <w:rPr>
                <w:rFonts w:ascii="Times New Roman" w:hAnsi="Times New Roman"/>
              </w:rPr>
            </w:pPr>
            <w:r w:rsidRPr="00F453B5">
              <w:rPr>
                <w:rFonts w:ascii="Times New Roman" w:hAnsi="Times New Roman"/>
              </w:rPr>
              <w:t>Tierra</w:t>
            </w:r>
          </w:p>
        </w:tc>
        <w:tc>
          <w:tcPr>
            <w:tcW w:w="720" w:type="dxa"/>
            <w:tcBorders>
              <w:top w:val="single" w:sz="4" w:space="0" w:color="auto"/>
              <w:left w:val="single" w:sz="4" w:space="0" w:color="auto"/>
              <w:bottom w:val="single" w:sz="4" w:space="0" w:color="auto"/>
              <w:right w:val="single" w:sz="4" w:space="0" w:color="auto"/>
            </w:tcBorders>
            <w:vAlign w:val="center"/>
          </w:tcPr>
          <w:p w14:paraId="69B0A049" w14:textId="77777777" w:rsidR="00D939CE" w:rsidRPr="00F453B5" w:rsidRDefault="00D939CE" w:rsidP="00817554">
            <w:pPr>
              <w:jc w:val="center"/>
              <w:rPr>
                <w:rFonts w:ascii="Times New Roman" w:hAnsi="Times New Roman"/>
              </w:rPr>
            </w:pPr>
            <w:r w:rsidRPr="00F453B5">
              <w:rPr>
                <w:rFonts w:ascii="Times New Roman" w:hAnsi="Times New Roman"/>
              </w:rPr>
              <w:t>0.50</w:t>
            </w:r>
          </w:p>
        </w:tc>
        <w:tc>
          <w:tcPr>
            <w:tcW w:w="1440" w:type="dxa"/>
            <w:tcBorders>
              <w:top w:val="single" w:sz="4" w:space="0" w:color="auto"/>
              <w:left w:val="single" w:sz="4" w:space="0" w:color="auto"/>
              <w:bottom w:val="single" w:sz="4" w:space="0" w:color="auto"/>
              <w:right w:val="single" w:sz="4" w:space="0" w:color="auto"/>
            </w:tcBorders>
            <w:vAlign w:val="center"/>
          </w:tcPr>
          <w:p w14:paraId="3801F48D" w14:textId="77777777" w:rsidR="00D939CE" w:rsidRPr="00F453B5" w:rsidRDefault="00D939CE" w:rsidP="00817554">
            <w:pPr>
              <w:jc w:val="center"/>
              <w:rPr>
                <w:rFonts w:ascii="Times New Roman" w:hAnsi="Times New Roman"/>
              </w:rPr>
            </w:pPr>
            <w:r w:rsidRPr="00F453B5">
              <w:rPr>
                <w:rFonts w:ascii="Times New Roman" w:hAnsi="Times New Roman"/>
              </w:rPr>
              <w:t>4.01</w:t>
            </w:r>
          </w:p>
        </w:tc>
        <w:tc>
          <w:tcPr>
            <w:tcW w:w="720" w:type="dxa"/>
            <w:tcBorders>
              <w:top w:val="single" w:sz="4" w:space="0" w:color="auto"/>
              <w:left w:val="single" w:sz="4" w:space="0" w:color="auto"/>
              <w:bottom w:val="single" w:sz="4" w:space="0" w:color="auto"/>
              <w:right w:val="single" w:sz="4" w:space="0" w:color="auto"/>
            </w:tcBorders>
            <w:vAlign w:val="center"/>
          </w:tcPr>
          <w:p w14:paraId="3E0F8B81" w14:textId="77777777" w:rsidR="00D939CE" w:rsidRPr="00F453B5" w:rsidRDefault="00D939CE" w:rsidP="00817554">
            <w:pPr>
              <w:jc w:val="center"/>
              <w:rPr>
                <w:rFonts w:ascii="Times New Roman" w:hAnsi="Times New Roman"/>
              </w:rPr>
            </w:pPr>
            <w:r w:rsidRPr="00F453B5">
              <w:rPr>
                <w:rFonts w:ascii="Times New Roman" w:hAnsi="Times New Roman"/>
              </w:rPr>
              <w:t>0.53</w:t>
            </w:r>
          </w:p>
        </w:tc>
        <w:tc>
          <w:tcPr>
            <w:tcW w:w="1440" w:type="dxa"/>
            <w:tcBorders>
              <w:top w:val="single" w:sz="4" w:space="0" w:color="auto"/>
              <w:left w:val="single" w:sz="4" w:space="0" w:color="auto"/>
              <w:bottom w:val="single" w:sz="4" w:space="0" w:color="auto"/>
              <w:right w:val="single" w:sz="8" w:space="0" w:color="auto"/>
            </w:tcBorders>
            <w:vAlign w:val="center"/>
          </w:tcPr>
          <w:p w14:paraId="7567BC3C" w14:textId="77777777" w:rsidR="00D939CE" w:rsidRPr="00F453B5" w:rsidRDefault="00D939CE" w:rsidP="00817554">
            <w:pPr>
              <w:jc w:val="center"/>
              <w:rPr>
                <w:rFonts w:ascii="Times New Roman" w:hAnsi="Times New Roman"/>
              </w:rPr>
            </w:pPr>
            <w:r w:rsidRPr="00F453B5">
              <w:rPr>
                <w:rFonts w:ascii="Times New Roman" w:hAnsi="Times New Roman"/>
              </w:rPr>
              <w:t>3.57</w:t>
            </w:r>
          </w:p>
        </w:tc>
      </w:tr>
      <w:tr w:rsidR="00D939CE" w:rsidRPr="00F453B5" w14:paraId="09ED0442" w14:textId="77777777" w:rsidTr="00D43942">
        <w:trPr>
          <w:jc w:val="center"/>
        </w:trPr>
        <w:tc>
          <w:tcPr>
            <w:tcW w:w="1278" w:type="dxa"/>
            <w:tcBorders>
              <w:top w:val="single" w:sz="4" w:space="0" w:color="auto"/>
              <w:left w:val="single" w:sz="8" w:space="0" w:color="auto"/>
              <w:bottom w:val="single" w:sz="8" w:space="0" w:color="auto"/>
              <w:right w:val="single" w:sz="4" w:space="0" w:color="auto"/>
            </w:tcBorders>
            <w:vAlign w:val="center"/>
          </w:tcPr>
          <w:p w14:paraId="3E2211FE" w14:textId="77777777" w:rsidR="00D939CE" w:rsidRPr="00F453B5" w:rsidRDefault="00D939CE" w:rsidP="00817554">
            <w:pPr>
              <w:jc w:val="center"/>
              <w:rPr>
                <w:rFonts w:ascii="Times New Roman" w:hAnsi="Times New Roman"/>
              </w:rPr>
            </w:pPr>
            <w:r w:rsidRPr="00F453B5">
              <w:rPr>
                <w:rFonts w:ascii="Times New Roman" w:hAnsi="Times New Roman"/>
              </w:rPr>
              <w:t>Agua</w:t>
            </w:r>
          </w:p>
        </w:tc>
        <w:tc>
          <w:tcPr>
            <w:tcW w:w="720" w:type="dxa"/>
            <w:tcBorders>
              <w:top w:val="single" w:sz="4" w:space="0" w:color="auto"/>
              <w:left w:val="single" w:sz="4" w:space="0" w:color="auto"/>
              <w:bottom w:val="single" w:sz="8" w:space="0" w:color="auto"/>
              <w:right w:val="single" w:sz="4" w:space="0" w:color="auto"/>
            </w:tcBorders>
            <w:vAlign w:val="center"/>
          </w:tcPr>
          <w:p w14:paraId="3C190774" w14:textId="77777777" w:rsidR="00D939CE" w:rsidRPr="00F453B5" w:rsidRDefault="00D939CE" w:rsidP="00817554">
            <w:pPr>
              <w:jc w:val="center"/>
              <w:rPr>
                <w:rFonts w:ascii="Times New Roman" w:hAnsi="Times New Roman"/>
              </w:rPr>
            </w:pPr>
            <w:r w:rsidRPr="00F453B5">
              <w:rPr>
                <w:rFonts w:ascii="Times New Roman" w:hAnsi="Times New Roman"/>
              </w:rPr>
              <w:t>0.14</w:t>
            </w:r>
          </w:p>
        </w:tc>
        <w:tc>
          <w:tcPr>
            <w:tcW w:w="1440" w:type="dxa"/>
            <w:tcBorders>
              <w:top w:val="single" w:sz="4" w:space="0" w:color="auto"/>
              <w:left w:val="single" w:sz="4" w:space="0" w:color="auto"/>
              <w:bottom w:val="single" w:sz="8" w:space="0" w:color="auto"/>
              <w:right w:val="single" w:sz="4" w:space="0" w:color="auto"/>
            </w:tcBorders>
            <w:vAlign w:val="center"/>
          </w:tcPr>
          <w:p w14:paraId="273FC03D" w14:textId="77777777" w:rsidR="00D939CE" w:rsidRPr="00F453B5" w:rsidRDefault="00D939CE" w:rsidP="00817554">
            <w:pPr>
              <w:jc w:val="center"/>
              <w:rPr>
                <w:rFonts w:ascii="Times New Roman" w:hAnsi="Times New Roman"/>
              </w:rPr>
            </w:pPr>
            <w:r w:rsidRPr="00F453B5">
              <w:rPr>
                <w:rFonts w:ascii="Times New Roman" w:hAnsi="Times New Roman"/>
              </w:rPr>
              <w:t>50.32</w:t>
            </w:r>
          </w:p>
        </w:tc>
        <w:tc>
          <w:tcPr>
            <w:tcW w:w="720" w:type="dxa"/>
            <w:tcBorders>
              <w:top w:val="single" w:sz="4" w:space="0" w:color="auto"/>
              <w:left w:val="single" w:sz="4" w:space="0" w:color="auto"/>
              <w:bottom w:val="single" w:sz="8" w:space="0" w:color="auto"/>
              <w:right w:val="single" w:sz="4" w:space="0" w:color="auto"/>
            </w:tcBorders>
            <w:vAlign w:val="center"/>
          </w:tcPr>
          <w:p w14:paraId="53BEA87E" w14:textId="77777777" w:rsidR="00D939CE" w:rsidRPr="00F453B5" w:rsidRDefault="00D939CE" w:rsidP="00817554">
            <w:pPr>
              <w:jc w:val="center"/>
              <w:rPr>
                <w:rFonts w:ascii="Times New Roman" w:hAnsi="Times New Roman"/>
              </w:rPr>
            </w:pPr>
            <w:r w:rsidRPr="00F453B5">
              <w:rPr>
                <w:rFonts w:ascii="Times New Roman" w:hAnsi="Times New Roman"/>
              </w:rPr>
              <w:t>0.29</w:t>
            </w:r>
          </w:p>
        </w:tc>
        <w:tc>
          <w:tcPr>
            <w:tcW w:w="1440" w:type="dxa"/>
            <w:tcBorders>
              <w:top w:val="single" w:sz="4" w:space="0" w:color="auto"/>
              <w:left w:val="single" w:sz="4" w:space="0" w:color="auto"/>
              <w:bottom w:val="single" w:sz="8" w:space="0" w:color="auto"/>
              <w:right w:val="single" w:sz="8" w:space="0" w:color="auto"/>
            </w:tcBorders>
            <w:vAlign w:val="center"/>
          </w:tcPr>
          <w:p w14:paraId="5452DCCA" w14:textId="77777777" w:rsidR="00D939CE" w:rsidRPr="00F453B5" w:rsidRDefault="00D939CE" w:rsidP="00817554">
            <w:pPr>
              <w:jc w:val="center"/>
              <w:rPr>
                <w:rFonts w:ascii="Times New Roman" w:hAnsi="Times New Roman"/>
              </w:rPr>
            </w:pPr>
            <w:r w:rsidRPr="00F453B5">
              <w:rPr>
                <w:rFonts w:ascii="Times New Roman" w:hAnsi="Times New Roman"/>
              </w:rPr>
              <w:t>11.68</w:t>
            </w:r>
          </w:p>
        </w:tc>
      </w:tr>
    </w:tbl>
    <w:p w14:paraId="64C90767" w14:textId="77777777" w:rsidR="00D939CE" w:rsidRPr="00F87D37" w:rsidRDefault="00D939CE" w:rsidP="00D939CE">
      <w:pPr>
        <w:jc w:val="both"/>
        <w:rPr>
          <w:rFonts w:ascii="Arial" w:hAnsi="Arial" w:cs="Arial"/>
        </w:rPr>
      </w:pPr>
    </w:p>
    <w:p w14:paraId="0F2DF9CD" w14:textId="4966A6AD"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A partir de los datos obtenidos, se tomaron los valores medios de retrodispersión de cada clase, correspondientes a las cantidades de 0.0275 para la tierra y de 0.0019 para el agua. Como se puede observar claramente, el valor de la retrodispersión del agua es aproximadamente 15 veces menor que el de la tierra, evidenciando la baja respuesta espectral del agua, cualidad que hace más fácil su separación de la tierra. Se tomaron los valores medios obtenidos para cada clase, se realizó la suma de los mismos y se dividió para 2, obteniendo el valor del umbral en 0.0147, se ajustó la imagen al valor calculado y se realizando la reclasificación de la imagen, fijando un valor de 255 a todos los píxeles que presenten un valor menor al umbral calculado.</w:t>
      </w:r>
    </w:p>
    <w:p w14:paraId="7438EF76" w14:textId="77777777" w:rsidR="00D939CE" w:rsidRPr="00D939CE" w:rsidRDefault="00D939CE" w:rsidP="00D939CE">
      <w:pPr>
        <w:ind w:firstLine="567"/>
        <w:jc w:val="both"/>
        <w:rPr>
          <w:color w:val="222222"/>
          <w:sz w:val="24"/>
          <w:szCs w:val="24"/>
          <w:shd w:val="clear" w:color="auto" w:fill="FFFFFF"/>
        </w:rPr>
      </w:pPr>
    </w:p>
    <w:p w14:paraId="71D4D8DA" w14:textId="77777777"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noProof/>
          <w:lang w:eastAsia="es-EC"/>
        </w:rPr>
        <w:drawing>
          <wp:inline distT="0" distB="0" distL="0" distR="0" wp14:anchorId="04F46EB8" wp14:editId="30483713">
            <wp:extent cx="2881197" cy="2524125"/>
            <wp:effectExtent l="19050" t="19050" r="146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jpg"/>
                    <pic:cNvPicPr/>
                  </pic:nvPicPr>
                  <pic:blipFill>
                    <a:blip r:embed="rId15">
                      <a:extLst>
                        <a:ext uri="{28A0092B-C50C-407E-A947-70E740481C1C}">
                          <a14:useLocalDpi xmlns:a14="http://schemas.microsoft.com/office/drawing/2010/main"/>
                        </a:ext>
                      </a:extLst>
                    </a:blip>
                    <a:stretch>
                      <a:fillRect/>
                    </a:stretch>
                  </pic:blipFill>
                  <pic:spPr>
                    <a:xfrm>
                      <a:off x="0" y="0"/>
                      <a:ext cx="2884715" cy="2527207"/>
                    </a:xfrm>
                    <a:prstGeom prst="rect">
                      <a:avLst/>
                    </a:prstGeom>
                    <a:ln w="6350">
                      <a:solidFill>
                        <a:schemeClr val="tx1"/>
                      </a:solidFill>
                    </a:ln>
                  </pic:spPr>
                </pic:pic>
              </a:graphicData>
            </a:graphic>
          </wp:inline>
        </w:drawing>
      </w:r>
    </w:p>
    <w:p w14:paraId="0D9029EB" w14:textId="5FA03623"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5</w:t>
      </w:r>
      <w:r w:rsidRPr="00D43942">
        <w:rPr>
          <w:rFonts w:ascii="Times New Roman" w:hAnsi="Times New Roman" w:cs="Times New Roman"/>
        </w:rPr>
        <w:fldChar w:fldCharType="end"/>
      </w:r>
      <w:r w:rsidRPr="00D43942">
        <w:rPr>
          <w:rFonts w:ascii="Times New Roman" w:hAnsi="Times New Roman" w:cs="Times New Roman"/>
        </w:rPr>
        <w:t>. Imagen binaria, en color negro la clase de tierra y en blanco la clase de agua.</w:t>
      </w:r>
    </w:p>
    <w:p w14:paraId="6EA4E69F" w14:textId="77777777" w:rsidR="00D939CE" w:rsidRDefault="00D939CE" w:rsidP="00D939CE">
      <w:pPr>
        <w:jc w:val="both"/>
        <w:rPr>
          <w:rFonts w:ascii="Arial" w:hAnsi="Arial" w:cs="Arial"/>
        </w:rPr>
      </w:pPr>
    </w:p>
    <w:p w14:paraId="1D84BDD7" w14:textId="1D3400A6" w:rsidR="00FC05A9" w:rsidRDefault="00FC05A9" w:rsidP="00D939CE">
      <w:pPr>
        <w:ind w:firstLine="567"/>
        <w:jc w:val="both"/>
        <w:rPr>
          <w:color w:val="222222"/>
          <w:sz w:val="24"/>
          <w:szCs w:val="24"/>
          <w:shd w:val="clear" w:color="auto" w:fill="FFFFFF"/>
        </w:rPr>
      </w:pPr>
      <w:r>
        <w:rPr>
          <w:color w:val="222222"/>
          <w:sz w:val="24"/>
          <w:szCs w:val="24"/>
          <w:shd w:val="clear" w:color="auto" w:fill="FFFFFF"/>
        </w:rPr>
        <w:t xml:space="preserve">El cálculo de los estadísticos CV y ENL para cada clase, indudablemente cumple con lo establecido por </w:t>
      </w:r>
      <w:r>
        <w:rPr>
          <w:color w:val="222222"/>
          <w:sz w:val="24"/>
          <w:szCs w:val="24"/>
          <w:shd w:val="clear" w:color="auto" w:fill="FFFFFF"/>
        </w:rPr>
        <w:fldChar w:fldCharType="begin" w:fldLock="1"/>
      </w:r>
      <w:r w:rsidR="00F14189">
        <w:rPr>
          <w:color w:val="222222"/>
          <w:sz w:val="24"/>
          <w:szCs w:val="24"/>
          <w:shd w:val="clear" w:color="auto" w:fill="FFFFFF"/>
        </w:rPr>
        <w:instrText>ADDIN CSL_CITATION {"citationItems":[{"id":"ITEM-1","itemData":{"DOI":"10.12962/j24423998.v11i2.1265","ISSN":"1858-2281","author":[{"dropping-particle":"","family":"Bioresita","given":"Filsa","non-dropping-particle":"","parse-names":false,"suffix":""},{"dropping-particle":"","family":"Hayati","given":"Noorlaila","non-dropping-particle":"","parse-names":false,"suffix":""}],"container-title":"Geoid","id":"ITEM-1","issue":"2","issued":{"date-parts":[["2016"]]},"page":"190","title":"Coastline Changes Detection Using Sentinel-1 Satellite Imagery in Surabaya, East Java, Indonesia","type":"article-journal","volume":"11"},"uris":["http://www.mendeley.com/documents/?uuid=026cd8d4-955a-4666-83dd-cef4c451b867"]}],"mendeley":{"formattedCitation":"(Bioresita and Hayati, 2016)","manualFormatting":"Bioresita, Hayati (2016)","plainTextFormattedCitation":"(Bioresita and Hayati, 2016)","previouslyFormattedCitation":"(Bioresita and Hayati, 2016)"},"properties":{"noteIndex":0},"schema":"https://github.com/citation-style-language/schema/raw/master/csl-citation.json"}</w:instrText>
      </w:r>
      <w:r>
        <w:rPr>
          <w:color w:val="222222"/>
          <w:sz w:val="24"/>
          <w:szCs w:val="24"/>
          <w:shd w:val="clear" w:color="auto" w:fill="FFFFFF"/>
        </w:rPr>
        <w:fldChar w:fldCharType="separate"/>
      </w:r>
      <w:r w:rsidRPr="00FC05A9">
        <w:rPr>
          <w:noProof/>
          <w:color w:val="222222"/>
          <w:sz w:val="24"/>
          <w:szCs w:val="24"/>
          <w:shd w:val="clear" w:color="auto" w:fill="FFFFFF"/>
        </w:rPr>
        <w:t>Bioresita</w:t>
      </w:r>
      <w:r w:rsidR="00412455">
        <w:rPr>
          <w:noProof/>
          <w:color w:val="222222"/>
          <w:sz w:val="24"/>
          <w:szCs w:val="24"/>
          <w:shd w:val="clear" w:color="auto" w:fill="FFFFFF"/>
        </w:rPr>
        <w:t>,</w:t>
      </w:r>
      <w:r w:rsidRPr="00FC05A9">
        <w:rPr>
          <w:noProof/>
          <w:color w:val="222222"/>
          <w:sz w:val="24"/>
          <w:szCs w:val="24"/>
          <w:shd w:val="clear" w:color="auto" w:fill="FFFFFF"/>
        </w:rPr>
        <w:t xml:space="preserve"> Hayati </w:t>
      </w:r>
      <w:r>
        <w:rPr>
          <w:noProof/>
          <w:color w:val="222222"/>
          <w:sz w:val="24"/>
          <w:szCs w:val="24"/>
          <w:shd w:val="clear" w:color="auto" w:fill="FFFFFF"/>
        </w:rPr>
        <w:t>(2</w:t>
      </w:r>
      <w:r w:rsidRPr="00FC05A9">
        <w:rPr>
          <w:noProof/>
          <w:color w:val="222222"/>
          <w:sz w:val="24"/>
          <w:szCs w:val="24"/>
          <w:shd w:val="clear" w:color="auto" w:fill="FFFFFF"/>
        </w:rPr>
        <w:t>016)</w:t>
      </w:r>
      <w:r>
        <w:rPr>
          <w:color w:val="222222"/>
          <w:sz w:val="24"/>
          <w:szCs w:val="24"/>
          <w:shd w:val="clear" w:color="auto" w:fill="FFFFFF"/>
        </w:rPr>
        <w:fldChar w:fldCharType="end"/>
      </w:r>
      <w:r>
        <w:rPr>
          <w:color w:val="222222"/>
          <w:sz w:val="24"/>
          <w:szCs w:val="24"/>
          <w:shd w:val="clear" w:color="auto" w:fill="FFFFFF"/>
        </w:rPr>
        <w:t xml:space="preserve">, en donde, con base a dichos valores la polarización con mejor calidad para la identificación de agua y tierra firme, corresponde a la polarización VH. Sin embargo, se puede tomar en cuenta el criterio utilizado por </w:t>
      </w:r>
      <w:r>
        <w:rPr>
          <w:color w:val="222222"/>
          <w:sz w:val="24"/>
          <w:szCs w:val="24"/>
          <w:shd w:val="clear" w:color="auto" w:fill="FFFFFF"/>
        </w:rPr>
        <w:fldChar w:fldCharType="begin" w:fldLock="1"/>
      </w:r>
      <w:r w:rsidR="00043BC8">
        <w:rPr>
          <w:color w:val="222222"/>
          <w:sz w:val="24"/>
          <w:szCs w:val="24"/>
          <w:shd w:val="clear" w:color="auto" w:fill="FFFFFF"/>
        </w:rPr>
        <w:instrText>ADDIN CSL_CITATION {"citationItems":[{"id":"ITEM-1","itemData":{"DOI":"10.1080/21664250.2018.1560685","ISSN":"17936292","abstract":"This study investigated how the synthetic aperture radar (SAR) parameters and natural conditions affect the spatial distribution of backscattering coefficient of SAR images around the shoreline. Primary findings of this study are summarized as follows: (i) the HH polarization mode is the best mode for shoreline detection; (ii) SAR scenes with incident angle ranging from 30° to 50° under sea-to-land observation direction are recommended for shoreline detection; (iii) clear contrast of the backscattering coefficient between the beach and sea is expected when the nearshore significant wave height is smaller than 0.5 m for L-band SAR scenes; and (iv) X-band SAR scenes may be preferred to L-band SAR scenes for shoreline detection especially where the grain size of the beach material is relatively fine.","author":[{"dropping-particle":"","family":"Wu","given":"Lianhui","non-dropping-particle":"","parse-names":false,"suffix":""},{"dropping-particle":"","family":"Tajima","given":"Yoshimitsu","non-dropping-particle":"","parse-names":false,"suffix":""},{"dropping-particle":"","family":"Yamanaka","given":"Yusuke","non-dropping-particle":"","parse-names":false,"suffix":""},{"dropping-particle":"","family":"Shimozono","given":"Takenori","non-dropping-particle":"","parse-names":false,"suffix":""},{"dropping-particle":"","family":"Sato","given":"Shinji","non-dropping-particle":"","parse-names":false,"suffix":""}],"container-title":"Coastal Engineering Journal","id":"ITEM-1","issue":"2","issued":{"date-parts":[["2019"]]},"page":"152-170","publisher":"Taylor &amp; Francis","title":"Study on characteristics of synthetic aperture radar (SAR) imagery around the coast for shoreline detection","type":"article-journal","volume":"61"},"uris":["http://www.mendeley.com/documents/?uuid=e6fb9734-b280-417b-8a1f-82fa884f5f78"]}],"mendeley":{"formattedCitation":"(Wu &lt;i&gt;et al.&lt;/i&gt;, 2019)","manualFormatting":"Wu, Tajima, Yamanaka et al. (2019)","plainTextFormattedCitation":"(Wu et al., 2019)","previouslyFormattedCitation":"(Wu &lt;i&gt;et al.&lt;/i&gt;, 2019)"},"properties":{"noteIndex":0},"schema":"https://github.com/citation-style-language/schema/raw/master/csl-citation.json"}</w:instrText>
      </w:r>
      <w:r>
        <w:rPr>
          <w:color w:val="222222"/>
          <w:sz w:val="24"/>
          <w:szCs w:val="24"/>
          <w:shd w:val="clear" w:color="auto" w:fill="FFFFFF"/>
        </w:rPr>
        <w:fldChar w:fldCharType="separate"/>
      </w:r>
      <w:r w:rsidRPr="00FC05A9">
        <w:rPr>
          <w:noProof/>
          <w:color w:val="222222"/>
          <w:sz w:val="24"/>
          <w:szCs w:val="24"/>
          <w:shd w:val="clear" w:color="auto" w:fill="FFFFFF"/>
        </w:rPr>
        <w:t>Wu</w:t>
      </w:r>
      <w:r>
        <w:rPr>
          <w:noProof/>
          <w:color w:val="222222"/>
          <w:sz w:val="24"/>
          <w:szCs w:val="24"/>
          <w:shd w:val="clear" w:color="auto" w:fill="FFFFFF"/>
        </w:rPr>
        <w:t>, Tajima, Yamanaka</w:t>
      </w:r>
      <w:r w:rsidRPr="00FC05A9">
        <w:rPr>
          <w:noProof/>
          <w:color w:val="222222"/>
          <w:sz w:val="24"/>
          <w:szCs w:val="24"/>
          <w:shd w:val="clear" w:color="auto" w:fill="FFFFFF"/>
        </w:rPr>
        <w:t xml:space="preserve"> </w:t>
      </w:r>
      <w:r w:rsidRPr="00FC05A9">
        <w:rPr>
          <w:iCs/>
          <w:noProof/>
          <w:color w:val="222222"/>
          <w:sz w:val="24"/>
          <w:szCs w:val="24"/>
          <w:shd w:val="clear" w:color="auto" w:fill="FFFFFF"/>
        </w:rPr>
        <w:t>et al.</w:t>
      </w:r>
      <w:r w:rsidRPr="00FC05A9">
        <w:rPr>
          <w:noProof/>
          <w:color w:val="222222"/>
          <w:sz w:val="24"/>
          <w:szCs w:val="24"/>
          <w:shd w:val="clear" w:color="auto" w:fill="FFFFFF"/>
        </w:rPr>
        <w:t xml:space="preserve"> </w:t>
      </w:r>
      <w:r>
        <w:rPr>
          <w:noProof/>
          <w:color w:val="222222"/>
          <w:sz w:val="24"/>
          <w:szCs w:val="24"/>
          <w:shd w:val="clear" w:color="auto" w:fill="FFFFFF"/>
        </w:rPr>
        <w:t>(</w:t>
      </w:r>
      <w:r w:rsidRPr="00FC05A9">
        <w:rPr>
          <w:noProof/>
          <w:color w:val="222222"/>
          <w:sz w:val="24"/>
          <w:szCs w:val="24"/>
          <w:shd w:val="clear" w:color="auto" w:fill="FFFFFF"/>
        </w:rPr>
        <w:t>2019)</w:t>
      </w:r>
      <w:r>
        <w:rPr>
          <w:color w:val="222222"/>
          <w:sz w:val="24"/>
          <w:szCs w:val="24"/>
          <w:shd w:val="clear" w:color="auto" w:fill="FFFFFF"/>
        </w:rPr>
        <w:fldChar w:fldCharType="end"/>
      </w:r>
      <w:r>
        <w:rPr>
          <w:color w:val="222222"/>
          <w:sz w:val="24"/>
          <w:szCs w:val="24"/>
          <w:shd w:val="clear" w:color="auto" w:fill="FFFFFF"/>
        </w:rPr>
        <w:t xml:space="preserve">, quienes concluyen que la polarización VV o HH brindan un mejor contraste, </w:t>
      </w:r>
      <w:r w:rsidR="00F14189">
        <w:rPr>
          <w:color w:val="222222"/>
          <w:sz w:val="24"/>
          <w:szCs w:val="24"/>
          <w:shd w:val="clear" w:color="auto" w:fill="FFFFFF"/>
        </w:rPr>
        <w:t>por lo que</w:t>
      </w:r>
      <w:r>
        <w:rPr>
          <w:color w:val="222222"/>
          <w:sz w:val="24"/>
          <w:szCs w:val="24"/>
          <w:shd w:val="clear" w:color="auto" w:fill="FFFFFF"/>
        </w:rPr>
        <w:t xml:space="preserve"> se plantea una nueva metodología que puede ser investigada a futuro.</w:t>
      </w:r>
    </w:p>
    <w:p w14:paraId="01C363D7" w14:textId="519007B6" w:rsidR="006709EC" w:rsidRDefault="00FC05A9" w:rsidP="00D939CE">
      <w:pPr>
        <w:ind w:firstLine="567"/>
        <w:jc w:val="both"/>
        <w:rPr>
          <w:color w:val="222222"/>
          <w:sz w:val="24"/>
          <w:szCs w:val="24"/>
          <w:shd w:val="clear" w:color="auto" w:fill="FFFFFF"/>
        </w:rPr>
      </w:pPr>
      <w:r>
        <w:rPr>
          <w:color w:val="222222"/>
          <w:sz w:val="24"/>
          <w:szCs w:val="24"/>
          <w:shd w:val="clear" w:color="auto" w:fill="FFFFFF"/>
        </w:rPr>
        <w:t xml:space="preserve"> </w:t>
      </w:r>
    </w:p>
    <w:p w14:paraId="186E40C1" w14:textId="57725831" w:rsidR="006709EC" w:rsidRDefault="006709EC" w:rsidP="006709EC">
      <w:pPr>
        <w:pStyle w:val="Els-body-text"/>
        <w:numPr>
          <w:ilvl w:val="1"/>
          <w:numId w:val="7"/>
        </w:numPr>
        <w:ind w:left="284" w:hanging="284"/>
        <w:rPr>
          <w:sz w:val="24"/>
          <w:szCs w:val="24"/>
          <w:lang w:val="es-EC"/>
        </w:rPr>
      </w:pPr>
      <w:r>
        <w:rPr>
          <w:sz w:val="24"/>
          <w:szCs w:val="24"/>
          <w:lang w:val="es-EC"/>
        </w:rPr>
        <w:t>ANÁLISIS MORFOLÓGICO</w:t>
      </w:r>
    </w:p>
    <w:p w14:paraId="270C8654" w14:textId="77777777" w:rsidR="006709EC" w:rsidRDefault="006709EC" w:rsidP="00D939CE">
      <w:pPr>
        <w:ind w:firstLine="567"/>
        <w:jc w:val="both"/>
        <w:rPr>
          <w:color w:val="222222"/>
          <w:sz w:val="24"/>
          <w:szCs w:val="24"/>
          <w:shd w:val="clear" w:color="auto" w:fill="FFFFFF"/>
        </w:rPr>
      </w:pPr>
    </w:p>
    <w:p w14:paraId="04FD8417" w14:textId="3FD9F158" w:rsidR="00470557"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 xml:space="preserve">Como se puede observar en la figura </w:t>
      </w:r>
      <w:r w:rsidR="00D6260C">
        <w:rPr>
          <w:color w:val="222222"/>
          <w:sz w:val="24"/>
          <w:szCs w:val="24"/>
          <w:shd w:val="clear" w:color="auto" w:fill="FFFFFF"/>
        </w:rPr>
        <w:t>5</w:t>
      </w:r>
      <w:r w:rsidRPr="00D939CE">
        <w:rPr>
          <w:color w:val="222222"/>
          <w:sz w:val="24"/>
          <w:szCs w:val="24"/>
          <w:shd w:val="clear" w:color="auto" w:fill="FFFFFF"/>
        </w:rPr>
        <w:t xml:space="preserve">, correspondiente a la imagen binaria, existen píxeles que no se identifican como tierra firme, pero se encuentran situados </w:t>
      </w:r>
      <w:r w:rsidR="00470557">
        <w:rPr>
          <w:color w:val="222222"/>
          <w:sz w:val="24"/>
          <w:szCs w:val="24"/>
          <w:shd w:val="clear" w:color="auto" w:fill="FFFFFF"/>
        </w:rPr>
        <w:t>a</w:t>
      </w:r>
      <w:r w:rsidRPr="00D939CE">
        <w:rPr>
          <w:color w:val="222222"/>
          <w:sz w:val="24"/>
          <w:szCs w:val="24"/>
          <w:shd w:val="clear" w:color="auto" w:fill="FFFFFF"/>
        </w:rPr>
        <w:t>l interior</w:t>
      </w:r>
      <w:r w:rsidR="00800D50">
        <w:rPr>
          <w:color w:val="222222"/>
          <w:sz w:val="24"/>
          <w:szCs w:val="24"/>
          <w:shd w:val="clear" w:color="auto" w:fill="FFFFFF"/>
        </w:rPr>
        <w:t xml:space="preserve"> de la</w:t>
      </w:r>
      <w:r w:rsidRPr="00D939CE">
        <w:rPr>
          <w:color w:val="222222"/>
          <w:sz w:val="24"/>
          <w:szCs w:val="24"/>
          <w:shd w:val="clear" w:color="auto" w:fill="FFFFFF"/>
        </w:rPr>
        <w:t xml:space="preserve"> </w:t>
      </w:r>
      <w:r w:rsidR="00470557">
        <w:rPr>
          <w:color w:val="222222"/>
          <w:sz w:val="24"/>
          <w:szCs w:val="24"/>
          <w:shd w:val="clear" w:color="auto" w:fill="FFFFFF"/>
        </w:rPr>
        <w:t>línea de costa</w:t>
      </w:r>
      <w:r w:rsidR="00800D50">
        <w:rPr>
          <w:color w:val="222222"/>
          <w:sz w:val="24"/>
          <w:szCs w:val="24"/>
          <w:shd w:val="clear" w:color="auto" w:fill="FFFFFF"/>
        </w:rPr>
        <w:t>,</w:t>
      </w:r>
      <w:r w:rsidR="00470557">
        <w:rPr>
          <w:color w:val="222222"/>
          <w:sz w:val="24"/>
          <w:szCs w:val="24"/>
          <w:shd w:val="clear" w:color="auto" w:fill="FFFFFF"/>
        </w:rPr>
        <w:t xml:space="preserve"> para verificar que cada una de esas áreas no correspondan a lagunas o grandes acumulaciones de agua, se realizó la inspección de aquellos puntos con la ayuda de la ortofoto, concluyendo que todos corresponde</w:t>
      </w:r>
      <w:r w:rsidR="00800D50">
        <w:rPr>
          <w:color w:val="222222"/>
          <w:sz w:val="24"/>
          <w:szCs w:val="24"/>
          <w:shd w:val="clear" w:color="auto" w:fill="FFFFFF"/>
        </w:rPr>
        <w:t>n</w:t>
      </w:r>
      <w:r w:rsidR="00470557">
        <w:rPr>
          <w:color w:val="222222"/>
          <w:sz w:val="24"/>
          <w:szCs w:val="24"/>
          <w:shd w:val="clear" w:color="auto" w:fill="FFFFFF"/>
        </w:rPr>
        <w:t xml:space="preserve"> a tierra firme y es necesario reclasificarlos </w:t>
      </w:r>
      <w:r w:rsidR="00800D50">
        <w:rPr>
          <w:color w:val="222222"/>
          <w:sz w:val="24"/>
          <w:szCs w:val="24"/>
          <w:shd w:val="clear" w:color="auto" w:fill="FFFFFF"/>
        </w:rPr>
        <w:t>dentro de dicha clase</w:t>
      </w:r>
      <w:r w:rsidR="00470557">
        <w:rPr>
          <w:color w:val="222222"/>
          <w:sz w:val="24"/>
          <w:szCs w:val="24"/>
          <w:shd w:val="clear" w:color="auto" w:fill="FFFFFF"/>
        </w:rPr>
        <w:t xml:space="preserve"> (Figura 6). </w:t>
      </w:r>
    </w:p>
    <w:p w14:paraId="680E6648" w14:textId="77777777" w:rsidR="00470557" w:rsidRDefault="00470557" w:rsidP="00D939CE">
      <w:pPr>
        <w:ind w:firstLine="567"/>
        <w:jc w:val="both"/>
        <w:rPr>
          <w:color w:val="222222"/>
          <w:sz w:val="24"/>
          <w:szCs w:val="24"/>
          <w:shd w:val="clear" w:color="auto" w:fill="FFFFFF"/>
        </w:rPr>
      </w:pPr>
    </w:p>
    <w:p w14:paraId="64D0A736" w14:textId="718DB601" w:rsidR="00470557" w:rsidRDefault="00470557" w:rsidP="00470557">
      <w:pPr>
        <w:jc w:val="center"/>
        <w:rPr>
          <w:color w:val="222222"/>
          <w:sz w:val="24"/>
          <w:szCs w:val="24"/>
          <w:shd w:val="clear" w:color="auto" w:fill="FFFFFF"/>
        </w:rPr>
      </w:pPr>
      <w:r>
        <w:rPr>
          <w:noProof/>
          <w:color w:val="222222"/>
          <w:sz w:val="24"/>
          <w:szCs w:val="24"/>
          <w:shd w:val="clear" w:color="auto" w:fill="FFFFFF"/>
          <w:lang w:eastAsia="es-EC"/>
        </w:rPr>
        <w:drawing>
          <wp:inline distT="0" distB="0" distL="0" distR="0" wp14:anchorId="648C3F2B" wp14:editId="7ECE9116">
            <wp:extent cx="5167573" cy="3638550"/>
            <wp:effectExtent l="19050" t="19050" r="1460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screen">
                      <a:extLst>
                        <a:ext uri="{28A0092B-C50C-407E-A947-70E740481C1C}">
                          <a14:useLocalDpi xmlns:a14="http://schemas.microsoft.com/office/drawing/2010/main"/>
                        </a:ext>
                      </a:extLst>
                    </a:blip>
                    <a:stretch>
                      <a:fillRect/>
                    </a:stretch>
                  </pic:blipFill>
                  <pic:spPr>
                    <a:xfrm>
                      <a:off x="0" y="0"/>
                      <a:ext cx="5184985" cy="3650810"/>
                    </a:xfrm>
                    <a:prstGeom prst="rect">
                      <a:avLst/>
                    </a:prstGeom>
                    <a:ln w="6350">
                      <a:solidFill>
                        <a:schemeClr val="tx1"/>
                      </a:solidFill>
                    </a:ln>
                  </pic:spPr>
                </pic:pic>
              </a:graphicData>
            </a:graphic>
          </wp:inline>
        </w:drawing>
      </w:r>
    </w:p>
    <w:p w14:paraId="0DDFD63C" w14:textId="19F1DA67" w:rsidR="00470557" w:rsidRPr="00D43942" w:rsidRDefault="00470557" w:rsidP="00470557">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6</w:t>
      </w:r>
      <w:r w:rsidRPr="00D43942">
        <w:rPr>
          <w:rFonts w:ascii="Times New Roman" w:hAnsi="Times New Roman" w:cs="Times New Roman"/>
        </w:rPr>
        <w:fldChar w:fldCharType="end"/>
      </w:r>
      <w:r w:rsidRPr="00D43942">
        <w:rPr>
          <w:rFonts w:ascii="Times New Roman" w:hAnsi="Times New Roman" w:cs="Times New Roman"/>
        </w:rPr>
        <w:t xml:space="preserve">. </w:t>
      </w:r>
      <w:r>
        <w:rPr>
          <w:rFonts w:ascii="Times New Roman" w:hAnsi="Times New Roman" w:cs="Times New Roman"/>
        </w:rPr>
        <w:t>Verificación de áreas para reclasificación</w:t>
      </w:r>
      <w:r w:rsidRPr="00D43942">
        <w:rPr>
          <w:rFonts w:ascii="Times New Roman" w:hAnsi="Times New Roman" w:cs="Times New Roman"/>
        </w:rPr>
        <w:t>.</w:t>
      </w:r>
    </w:p>
    <w:p w14:paraId="5B3913AE" w14:textId="77777777" w:rsidR="00470557" w:rsidRDefault="00470557" w:rsidP="00D939CE">
      <w:pPr>
        <w:ind w:firstLine="567"/>
        <w:jc w:val="both"/>
        <w:rPr>
          <w:color w:val="222222"/>
          <w:sz w:val="24"/>
          <w:szCs w:val="24"/>
          <w:shd w:val="clear" w:color="auto" w:fill="FFFFFF"/>
        </w:rPr>
      </w:pPr>
    </w:p>
    <w:p w14:paraId="47306230" w14:textId="142B64CD" w:rsidR="00D939CE" w:rsidRDefault="00FC0EB4" w:rsidP="00D939CE">
      <w:pPr>
        <w:ind w:firstLine="567"/>
        <w:jc w:val="both"/>
        <w:rPr>
          <w:color w:val="222222"/>
          <w:sz w:val="24"/>
          <w:szCs w:val="24"/>
          <w:shd w:val="clear" w:color="auto" w:fill="FFFFFF"/>
        </w:rPr>
      </w:pPr>
      <w:r>
        <w:rPr>
          <w:color w:val="222222"/>
          <w:sz w:val="24"/>
          <w:szCs w:val="24"/>
          <w:shd w:val="clear" w:color="auto" w:fill="FFFFFF"/>
        </w:rPr>
        <w:t xml:space="preserve">Corroborado el hecho de que aquellos polígonos corresponden a espacios de tierra firme, se </w:t>
      </w:r>
      <w:r w:rsidR="00E06DFE">
        <w:rPr>
          <w:color w:val="222222"/>
          <w:sz w:val="24"/>
          <w:szCs w:val="24"/>
          <w:shd w:val="clear" w:color="auto" w:fill="FFFFFF"/>
        </w:rPr>
        <w:t>procedió</w:t>
      </w:r>
      <w:r>
        <w:rPr>
          <w:color w:val="222222"/>
          <w:sz w:val="24"/>
          <w:szCs w:val="24"/>
          <w:shd w:val="clear" w:color="auto" w:fill="FFFFFF"/>
        </w:rPr>
        <w:t xml:space="preserve"> con el</w:t>
      </w:r>
      <w:r w:rsidR="00D939CE" w:rsidRPr="00D939CE">
        <w:rPr>
          <w:color w:val="222222"/>
          <w:sz w:val="24"/>
          <w:szCs w:val="24"/>
          <w:shd w:val="clear" w:color="auto" w:fill="FFFFFF"/>
        </w:rPr>
        <w:t xml:space="preserve"> análisis morfológico</w:t>
      </w:r>
      <w:r>
        <w:rPr>
          <w:color w:val="222222"/>
          <w:sz w:val="24"/>
          <w:szCs w:val="24"/>
          <w:shd w:val="clear" w:color="auto" w:fill="FFFFFF"/>
        </w:rPr>
        <w:t>, mismo que debe ser realizado</w:t>
      </w:r>
      <w:r w:rsidR="00D939CE" w:rsidRPr="00D939CE">
        <w:rPr>
          <w:color w:val="222222"/>
          <w:sz w:val="24"/>
          <w:szCs w:val="24"/>
          <w:shd w:val="clear" w:color="auto" w:fill="FFFFFF"/>
        </w:rPr>
        <w:t xml:space="preserve"> con el uso de herramientas de análisis espacial </w:t>
      </w:r>
      <w:r>
        <w:rPr>
          <w:color w:val="222222"/>
          <w:sz w:val="24"/>
          <w:szCs w:val="24"/>
          <w:shd w:val="clear" w:color="auto" w:fill="FFFFFF"/>
        </w:rPr>
        <w:t>que brinda el</w:t>
      </w:r>
      <w:r w:rsidR="00D939CE" w:rsidRPr="00D939CE">
        <w:rPr>
          <w:color w:val="222222"/>
          <w:sz w:val="24"/>
          <w:szCs w:val="24"/>
          <w:shd w:val="clear" w:color="auto" w:fill="FFFFFF"/>
        </w:rPr>
        <w:t xml:space="preserve"> software ArcGIS</w:t>
      </w:r>
      <w:r w:rsidR="00954B9E">
        <w:rPr>
          <w:color w:val="222222"/>
          <w:sz w:val="24"/>
          <w:szCs w:val="24"/>
          <w:shd w:val="clear" w:color="auto" w:fill="FFFFFF"/>
        </w:rPr>
        <w:t>;</w:t>
      </w:r>
      <w:r w:rsidR="00D939CE" w:rsidRPr="00D939CE">
        <w:rPr>
          <w:color w:val="222222"/>
          <w:sz w:val="24"/>
          <w:szCs w:val="24"/>
          <w:shd w:val="clear" w:color="auto" w:fill="FFFFFF"/>
        </w:rPr>
        <w:t xml:space="preserve"> </w:t>
      </w:r>
      <w:r w:rsidR="001A1EB9">
        <w:rPr>
          <w:color w:val="222222"/>
          <w:sz w:val="24"/>
          <w:szCs w:val="24"/>
          <w:shd w:val="clear" w:color="auto" w:fill="FFFFFF"/>
        </w:rPr>
        <w:t xml:space="preserve">clasificando y filtrando </w:t>
      </w:r>
      <w:r w:rsidR="00D939CE" w:rsidRPr="00D939CE">
        <w:rPr>
          <w:color w:val="222222"/>
          <w:sz w:val="24"/>
          <w:szCs w:val="24"/>
          <w:shd w:val="clear" w:color="auto" w:fill="FFFFFF"/>
        </w:rPr>
        <w:t xml:space="preserve">la imagen para obtener polígonos definidos de una manera más precisa. A continuación, en la figura </w:t>
      </w:r>
      <w:r w:rsidR="001A1EB9">
        <w:rPr>
          <w:color w:val="222222"/>
          <w:sz w:val="24"/>
          <w:szCs w:val="24"/>
          <w:shd w:val="clear" w:color="auto" w:fill="FFFFFF"/>
        </w:rPr>
        <w:t>7</w:t>
      </w:r>
      <w:r w:rsidR="00D939CE" w:rsidRPr="00D939CE">
        <w:rPr>
          <w:color w:val="222222"/>
          <w:sz w:val="24"/>
          <w:szCs w:val="24"/>
          <w:shd w:val="clear" w:color="auto" w:fill="FFFFFF"/>
        </w:rPr>
        <w:t xml:space="preserve"> se muestra</w:t>
      </w:r>
      <w:r w:rsidR="00592B98">
        <w:rPr>
          <w:color w:val="222222"/>
          <w:sz w:val="24"/>
          <w:szCs w:val="24"/>
          <w:shd w:val="clear" w:color="auto" w:fill="FFFFFF"/>
        </w:rPr>
        <w:t>, los</w:t>
      </w:r>
      <w:r w:rsidR="00D939CE" w:rsidRPr="00D939CE">
        <w:rPr>
          <w:color w:val="222222"/>
          <w:sz w:val="24"/>
          <w:szCs w:val="24"/>
          <w:shd w:val="clear" w:color="auto" w:fill="FFFFFF"/>
        </w:rPr>
        <w:t xml:space="preserve"> resultado</w:t>
      </w:r>
      <w:r w:rsidR="00592B98">
        <w:rPr>
          <w:color w:val="222222"/>
          <w:sz w:val="24"/>
          <w:szCs w:val="24"/>
          <w:shd w:val="clear" w:color="auto" w:fill="FFFFFF"/>
        </w:rPr>
        <w:t xml:space="preserve">s, </w:t>
      </w:r>
      <w:r w:rsidR="00D939CE" w:rsidRPr="00D939CE">
        <w:rPr>
          <w:color w:val="222222"/>
          <w:sz w:val="24"/>
          <w:szCs w:val="24"/>
          <w:shd w:val="clear" w:color="auto" w:fill="FFFFFF"/>
        </w:rPr>
        <w:t>de cada uno de los procesos realizados, obteniendo finalmente la imagen de donde se extraerá la línea de costa.</w:t>
      </w:r>
    </w:p>
    <w:p w14:paraId="34739A89" w14:textId="77777777" w:rsidR="00D939CE" w:rsidRPr="00D939CE" w:rsidRDefault="00D939CE" w:rsidP="00D939CE">
      <w:pPr>
        <w:ind w:firstLine="567"/>
        <w:jc w:val="both"/>
        <w:rPr>
          <w:color w:val="222222"/>
          <w:sz w:val="24"/>
          <w:szCs w:val="24"/>
          <w:shd w:val="clear" w:color="auto" w:fill="FFFFFF"/>
        </w:rPr>
      </w:pPr>
    </w:p>
    <w:p w14:paraId="2633B22B" w14:textId="77777777"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noProof/>
          <w:lang w:eastAsia="es-EC"/>
        </w:rPr>
        <w:drawing>
          <wp:inline distT="0" distB="0" distL="0" distR="0" wp14:anchorId="5D75B083" wp14:editId="07017EEA">
            <wp:extent cx="5732145" cy="1384300"/>
            <wp:effectExtent l="19050" t="19050" r="2095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32145" cy="1384300"/>
                    </a:xfrm>
                    <a:prstGeom prst="rect">
                      <a:avLst/>
                    </a:prstGeom>
                    <a:ln w="6350">
                      <a:solidFill>
                        <a:schemeClr val="tx1"/>
                      </a:solidFill>
                    </a:ln>
                  </pic:spPr>
                </pic:pic>
              </a:graphicData>
            </a:graphic>
          </wp:inline>
        </w:drawing>
      </w:r>
    </w:p>
    <w:p w14:paraId="2846D039" w14:textId="533B2E78"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7</w:t>
      </w:r>
      <w:r w:rsidRPr="00D43942">
        <w:rPr>
          <w:rFonts w:ascii="Times New Roman" w:hAnsi="Times New Roman" w:cs="Times New Roman"/>
        </w:rPr>
        <w:fldChar w:fldCharType="end"/>
      </w:r>
      <w:r w:rsidRPr="00D43942">
        <w:rPr>
          <w:rFonts w:ascii="Times New Roman" w:hAnsi="Times New Roman" w:cs="Times New Roman"/>
        </w:rPr>
        <w:t>. Análisis morfológico de imagen binaria.</w:t>
      </w:r>
    </w:p>
    <w:p w14:paraId="3FAEE1D0" w14:textId="77777777" w:rsidR="00D939CE" w:rsidRPr="00306340" w:rsidRDefault="00D939CE" w:rsidP="00D939CE">
      <w:pPr>
        <w:pStyle w:val="Sinespaciado"/>
        <w:jc w:val="center"/>
        <w:rPr>
          <w:rFonts w:ascii="Arial" w:hAnsi="Arial" w:cs="Arial"/>
          <w:sz w:val="20"/>
          <w:szCs w:val="20"/>
        </w:rPr>
      </w:pPr>
    </w:p>
    <w:p w14:paraId="3319D0DD" w14:textId="40AA385C"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Del análisis morfológico se puede decir que, a pesar de haber reclasificado la imagen radar en valores 255 y 0, específicamente, todavía existían píxeles con valores diferentes a estos. Por lo que, como primer paso se realizó una generalización de píxeles en función de la mayoría de píxeles en sus alrededores, a través de la herramienta “</w:t>
      </w:r>
      <w:proofErr w:type="spellStart"/>
      <w:r w:rsidRPr="00D939CE">
        <w:rPr>
          <w:color w:val="222222"/>
          <w:sz w:val="24"/>
          <w:szCs w:val="24"/>
          <w:shd w:val="clear" w:color="auto" w:fill="FFFFFF"/>
        </w:rPr>
        <w:t>Region</w:t>
      </w:r>
      <w:proofErr w:type="spellEnd"/>
      <w:r w:rsidRPr="00D939CE">
        <w:rPr>
          <w:color w:val="222222"/>
          <w:sz w:val="24"/>
          <w:szCs w:val="24"/>
          <w:shd w:val="clear" w:color="auto" w:fill="FFFFFF"/>
        </w:rPr>
        <w:t xml:space="preserve"> </w:t>
      </w:r>
      <w:proofErr w:type="spellStart"/>
      <w:r w:rsidRPr="00D939CE">
        <w:rPr>
          <w:color w:val="222222"/>
          <w:sz w:val="24"/>
          <w:szCs w:val="24"/>
          <w:shd w:val="clear" w:color="auto" w:fill="FFFFFF"/>
        </w:rPr>
        <w:t>Group</w:t>
      </w:r>
      <w:proofErr w:type="spellEnd"/>
      <w:r w:rsidRPr="00D939CE">
        <w:rPr>
          <w:color w:val="222222"/>
          <w:sz w:val="24"/>
          <w:szCs w:val="24"/>
          <w:shd w:val="clear" w:color="auto" w:fill="FFFFFF"/>
        </w:rPr>
        <w:t xml:space="preserve">”, con lo que se obtuvo </w:t>
      </w:r>
      <w:r w:rsidR="0055198D">
        <w:rPr>
          <w:color w:val="222222"/>
          <w:sz w:val="24"/>
          <w:szCs w:val="24"/>
          <w:shd w:val="clear" w:color="auto" w:fill="FFFFFF"/>
        </w:rPr>
        <w:t xml:space="preserve">un </w:t>
      </w:r>
      <w:r w:rsidRPr="00D939CE">
        <w:rPr>
          <w:color w:val="222222"/>
          <w:sz w:val="24"/>
          <w:szCs w:val="24"/>
          <w:shd w:val="clear" w:color="auto" w:fill="FFFFFF"/>
        </w:rPr>
        <w:t xml:space="preserve">total de 17 regiones, de las cuales se establecieron como máscara un total de 15 que no representaban los valores de agua o tierra. A estos 15 grupos se los estableció como nulos mediante la herramienta “Set </w:t>
      </w:r>
      <w:proofErr w:type="spellStart"/>
      <w:r w:rsidRPr="00D939CE">
        <w:rPr>
          <w:color w:val="222222"/>
          <w:sz w:val="24"/>
          <w:szCs w:val="24"/>
          <w:shd w:val="clear" w:color="auto" w:fill="FFFFFF"/>
        </w:rPr>
        <w:t>Null</w:t>
      </w:r>
      <w:proofErr w:type="spellEnd"/>
      <w:r w:rsidRPr="00D939CE">
        <w:rPr>
          <w:color w:val="222222"/>
          <w:sz w:val="24"/>
          <w:szCs w:val="24"/>
          <w:shd w:val="clear" w:color="auto" w:fill="FFFFFF"/>
        </w:rPr>
        <w:t>”, y finalmente a través del “</w:t>
      </w:r>
      <w:proofErr w:type="spellStart"/>
      <w:r w:rsidRPr="00D939CE">
        <w:rPr>
          <w:color w:val="222222"/>
          <w:sz w:val="24"/>
          <w:szCs w:val="24"/>
          <w:shd w:val="clear" w:color="auto" w:fill="FFFFFF"/>
        </w:rPr>
        <w:t>Nibble</w:t>
      </w:r>
      <w:proofErr w:type="spellEnd"/>
      <w:r w:rsidRPr="00D939CE">
        <w:rPr>
          <w:color w:val="222222"/>
          <w:sz w:val="24"/>
          <w:szCs w:val="24"/>
          <w:shd w:val="clear" w:color="auto" w:fill="FFFFFF"/>
        </w:rPr>
        <w:t>” se obtuvo únicamente las regiones de interés que representan el agua o la tierra.</w:t>
      </w:r>
    </w:p>
    <w:p w14:paraId="006E8222" w14:textId="10F39FFC" w:rsidR="00D939CE" w:rsidRDefault="00D939CE" w:rsidP="00D939CE">
      <w:pPr>
        <w:ind w:firstLine="567"/>
        <w:jc w:val="both"/>
        <w:rPr>
          <w:color w:val="222222"/>
          <w:sz w:val="24"/>
          <w:szCs w:val="24"/>
          <w:shd w:val="clear" w:color="auto" w:fill="FFFFFF"/>
        </w:rPr>
      </w:pPr>
      <w:r w:rsidRPr="00D939CE">
        <w:rPr>
          <w:color w:val="222222"/>
          <w:sz w:val="24"/>
          <w:szCs w:val="24"/>
          <w:shd w:val="clear" w:color="auto" w:fill="FFFFFF"/>
        </w:rPr>
        <w:t xml:space="preserve">La extracción del polígono correspondiente a la línea de costa se lo puede observar en la figura </w:t>
      </w:r>
      <w:r w:rsidR="001E4A1B">
        <w:rPr>
          <w:color w:val="222222"/>
          <w:sz w:val="24"/>
          <w:szCs w:val="24"/>
          <w:shd w:val="clear" w:color="auto" w:fill="FFFFFF"/>
        </w:rPr>
        <w:t>8</w:t>
      </w:r>
      <w:r w:rsidRPr="00D939CE">
        <w:rPr>
          <w:color w:val="222222"/>
          <w:sz w:val="24"/>
          <w:szCs w:val="24"/>
          <w:shd w:val="clear" w:color="auto" w:fill="FFFFFF"/>
        </w:rPr>
        <w:t xml:space="preserve">, </w:t>
      </w:r>
      <w:r w:rsidR="006B6D01">
        <w:rPr>
          <w:color w:val="222222"/>
          <w:sz w:val="24"/>
          <w:szCs w:val="24"/>
          <w:shd w:val="clear" w:color="auto" w:fill="FFFFFF"/>
        </w:rPr>
        <w:t xml:space="preserve">donde se </w:t>
      </w:r>
      <w:r w:rsidRPr="00D939CE">
        <w:rPr>
          <w:color w:val="222222"/>
          <w:sz w:val="24"/>
          <w:szCs w:val="24"/>
          <w:shd w:val="clear" w:color="auto" w:fill="FFFFFF"/>
        </w:rPr>
        <w:t xml:space="preserve">visualiza que la extracción mantiene la forma general, sin embargo, </w:t>
      </w:r>
      <w:r w:rsidR="00E107F9">
        <w:rPr>
          <w:color w:val="222222"/>
          <w:sz w:val="24"/>
          <w:szCs w:val="24"/>
          <w:shd w:val="clear" w:color="auto" w:fill="FFFFFF"/>
        </w:rPr>
        <w:t>existen</w:t>
      </w:r>
      <w:r w:rsidRPr="00D939CE">
        <w:rPr>
          <w:color w:val="222222"/>
          <w:sz w:val="24"/>
          <w:szCs w:val="24"/>
          <w:shd w:val="clear" w:color="auto" w:fill="FFFFFF"/>
        </w:rPr>
        <w:t xml:space="preserve"> diferencias en cuanto al detalle de</w:t>
      </w:r>
      <w:r w:rsidR="00E107F9">
        <w:rPr>
          <w:color w:val="222222"/>
          <w:sz w:val="24"/>
          <w:szCs w:val="24"/>
          <w:shd w:val="clear" w:color="auto" w:fill="FFFFFF"/>
        </w:rPr>
        <w:t>l</w:t>
      </w:r>
      <w:r w:rsidRPr="00D939CE">
        <w:rPr>
          <w:color w:val="222222"/>
          <w:sz w:val="24"/>
          <w:szCs w:val="24"/>
          <w:shd w:val="clear" w:color="auto" w:fill="FFFFFF"/>
        </w:rPr>
        <w:t xml:space="preserve"> </w:t>
      </w:r>
      <w:r w:rsidR="00E107F9">
        <w:rPr>
          <w:color w:val="222222"/>
          <w:sz w:val="24"/>
          <w:szCs w:val="24"/>
          <w:shd w:val="clear" w:color="auto" w:fill="FFFFFF"/>
        </w:rPr>
        <w:t>polígono extraído</w:t>
      </w:r>
      <w:r w:rsidRPr="00D939CE">
        <w:rPr>
          <w:color w:val="222222"/>
          <w:sz w:val="24"/>
          <w:szCs w:val="24"/>
          <w:shd w:val="clear" w:color="auto" w:fill="FFFFFF"/>
        </w:rPr>
        <w:t>, sobre todo en la región sur y sureste cuyas diferencias se discutirán más adelante.</w:t>
      </w:r>
    </w:p>
    <w:p w14:paraId="36C1DD30" w14:textId="77777777" w:rsidR="00D939CE" w:rsidRPr="00D939CE" w:rsidRDefault="00D939CE" w:rsidP="00D939CE">
      <w:pPr>
        <w:ind w:firstLine="567"/>
        <w:jc w:val="both"/>
        <w:rPr>
          <w:color w:val="222222"/>
          <w:sz w:val="24"/>
          <w:szCs w:val="24"/>
          <w:shd w:val="clear" w:color="auto" w:fill="FFFFFF"/>
        </w:rPr>
      </w:pPr>
    </w:p>
    <w:p w14:paraId="2A830FA5" w14:textId="77777777"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noProof/>
          <w:lang w:eastAsia="es-EC"/>
        </w:rPr>
        <w:drawing>
          <wp:inline distT="0" distB="0" distL="0" distR="0" wp14:anchorId="5F6E8B02" wp14:editId="2DA01210">
            <wp:extent cx="3282950" cy="2870171"/>
            <wp:effectExtent l="19050" t="19050" r="1270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jpg"/>
                    <pic:cNvPicPr/>
                  </pic:nvPicPr>
                  <pic:blipFill>
                    <a:blip r:embed="rId18" cstate="screen">
                      <a:extLst>
                        <a:ext uri="{28A0092B-C50C-407E-A947-70E740481C1C}">
                          <a14:useLocalDpi xmlns:a14="http://schemas.microsoft.com/office/drawing/2010/main"/>
                        </a:ext>
                      </a:extLst>
                    </a:blip>
                    <a:stretch>
                      <a:fillRect/>
                    </a:stretch>
                  </pic:blipFill>
                  <pic:spPr>
                    <a:xfrm>
                      <a:off x="0" y="0"/>
                      <a:ext cx="3300438" cy="2885460"/>
                    </a:xfrm>
                    <a:prstGeom prst="rect">
                      <a:avLst/>
                    </a:prstGeom>
                    <a:ln w="6350">
                      <a:solidFill>
                        <a:schemeClr val="tx1"/>
                      </a:solidFill>
                    </a:ln>
                  </pic:spPr>
                </pic:pic>
              </a:graphicData>
            </a:graphic>
          </wp:inline>
        </w:drawing>
      </w:r>
    </w:p>
    <w:p w14:paraId="00FBF6C0" w14:textId="2ADFFDCD" w:rsidR="00D939CE"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8</w:t>
      </w:r>
      <w:r w:rsidRPr="00D43942">
        <w:rPr>
          <w:rFonts w:ascii="Times New Roman" w:hAnsi="Times New Roman" w:cs="Times New Roman"/>
        </w:rPr>
        <w:fldChar w:fldCharType="end"/>
      </w:r>
      <w:r w:rsidRPr="00D43942">
        <w:rPr>
          <w:rFonts w:ascii="Times New Roman" w:hAnsi="Times New Roman" w:cs="Times New Roman"/>
        </w:rPr>
        <w:t>. Análisis morfológico de imagen binaria. Rojo: línea de costa oficial, Negro: Línea de costa extraída semiautomáticamente</w:t>
      </w:r>
    </w:p>
    <w:p w14:paraId="3E370F29" w14:textId="77777777" w:rsidR="001E4A1B" w:rsidRDefault="001E4A1B" w:rsidP="00D939CE">
      <w:pPr>
        <w:pStyle w:val="Sinespaciado"/>
        <w:jc w:val="center"/>
        <w:rPr>
          <w:rFonts w:ascii="Times New Roman" w:hAnsi="Times New Roman" w:cs="Times New Roman"/>
        </w:rPr>
      </w:pPr>
    </w:p>
    <w:p w14:paraId="23E6C4C9" w14:textId="3F5C7887" w:rsidR="007914AD" w:rsidRDefault="007914AD" w:rsidP="007914AD">
      <w:pPr>
        <w:pStyle w:val="Els-body-text"/>
        <w:numPr>
          <w:ilvl w:val="1"/>
          <w:numId w:val="7"/>
        </w:numPr>
        <w:ind w:left="284" w:hanging="284"/>
        <w:rPr>
          <w:sz w:val="24"/>
          <w:szCs w:val="24"/>
          <w:lang w:val="es-EC"/>
        </w:rPr>
      </w:pPr>
      <w:r>
        <w:rPr>
          <w:sz w:val="24"/>
          <w:szCs w:val="24"/>
          <w:lang w:val="es-EC"/>
        </w:rPr>
        <w:t>ANÁLISIS DE LA EXACTITUD POSICIONAL RELATIVA</w:t>
      </w:r>
    </w:p>
    <w:p w14:paraId="47D146D0" w14:textId="77777777" w:rsidR="007914AD" w:rsidRDefault="007914AD" w:rsidP="00D939CE">
      <w:pPr>
        <w:ind w:firstLine="567"/>
        <w:jc w:val="both"/>
        <w:rPr>
          <w:color w:val="222222"/>
          <w:sz w:val="24"/>
          <w:szCs w:val="24"/>
          <w:shd w:val="clear" w:color="auto" w:fill="FFFFFF"/>
        </w:rPr>
      </w:pPr>
    </w:p>
    <w:p w14:paraId="32009F80" w14:textId="45D44A97" w:rsidR="00B1713F" w:rsidRDefault="00817554" w:rsidP="00D939CE">
      <w:pPr>
        <w:ind w:firstLine="567"/>
        <w:jc w:val="both"/>
        <w:rPr>
          <w:color w:val="222222"/>
          <w:sz w:val="24"/>
          <w:szCs w:val="24"/>
          <w:shd w:val="clear" w:color="auto" w:fill="FFFFFF"/>
        </w:rPr>
      </w:pPr>
      <w:r>
        <w:rPr>
          <w:color w:val="222222"/>
          <w:sz w:val="24"/>
          <w:szCs w:val="24"/>
          <w:shd w:val="clear" w:color="auto" w:fill="FFFFFF"/>
        </w:rPr>
        <w:t>La evaluación de la exactitud posicional de elementos lineales es poco habitual y no se encuentra estandarizad</w:t>
      </w:r>
      <w:r w:rsidR="00A20E68">
        <w:rPr>
          <w:color w:val="222222"/>
          <w:sz w:val="24"/>
          <w:szCs w:val="24"/>
          <w:shd w:val="clear" w:color="auto" w:fill="FFFFFF"/>
        </w:rPr>
        <w:t>a</w:t>
      </w:r>
      <w:r>
        <w:rPr>
          <w:color w:val="222222"/>
          <w:sz w:val="24"/>
          <w:szCs w:val="24"/>
          <w:shd w:val="clear" w:color="auto" w:fill="FFFFFF"/>
        </w:rPr>
        <w:t xml:space="preserve">, sin embargo, el estudio realizado por </w:t>
      </w:r>
      <w:r>
        <w:rPr>
          <w:color w:val="222222"/>
          <w:sz w:val="24"/>
          <w:szCs w:val="24"/>
          <w:shd w:val="clear" w:color="auto" w:fill="FFFFFF"/>
        </w:rPr>
        <w:fldChar w:fldCharType="begin" w:fldLock="1"/>
      </w:r>
      <w:r w:rsidR="00CE57A6">
        <w:rPr>
          <w:color w:val="222222"/>
          <w:sz w:val="24"/>
          <w:szCs w:val="24"/>
          <w:shd w:val="clear" w:color="auto" w:fill="FFFFFF"/>
        </w:rPr>
        <w:instrText>ADDIN CSL_CITATION {"citationItems":[{"id":"ITEM-1","itemData":{"author":[{"dropping-particle":"","family":"Sinde","given":"Izar","non-dropping-particle":"","parse-names":false,"suffix":""}],"container-title":"Revista Cartográfica del Instituto Panamericano de Geografía e Historia","id":"ITEM-1","issue":"July 2014","issued":{"date-parts":[["2014"]]},"page":"157-173","title":"Métodos de estimación de la exactitud posicional a través de elementos lineales","type":"article-journal"},"uris":["http://www.mendeley.com/documents/?uuid=3f6a2973-7005-4b96-8a80-c41d55ed46f0"]}],"mendeley":{"formattedCitation":"(Sinde, 2014)","manualFormatting":"Sinde (2014)","plainTextFormattedCitation":"(Sinde, 2014)","previouslyFormattedCitation":"(Sinde, 2014)"},"properties":{"noteIndex":0},"schema":"https://github.com/citation-style-language/schema/raw/master/csl-citation.json"}</w:instrText>
      </w:r>
      <w:r>
        <w:rPr>
          <w:color w:val="222222"/>
          <w:sz w:val="24"/>
          <w:szCs w:val="24"/>
          <w:shd w:val="clear" w:color="auto" w:fill="FFFFFF"/>
        </w:rPr>
        <w:fldChar w:fldCharType="separate"/>
      </w:r>
      <w:r w:rsidRPr="00817554">
        <w:rPr>
          <w:noProof/>
          <w:color w:val="222222"/>
          <w:sz w:val="24"/>
          <w:szCs w:val="24"/>
          <w:shd w:val="clear" w:color="auto" w:fill="FFFFFF"/>
        </w:rPr>
        <w:t>Sinde</w:t>
      </w:r>
      <w:r>
        <w:rPr>
          <w:noProof/>
          <w:color w:val="222222"/>
          <w:sz w:val="24"/>
          <w:szCs w:val="24"/>
          <w:shd w:val="clear" w:color="auto" w:fill="FFFFFF"/>
        </w:rPr>
        <w:t xml:space="preserve"> </w:t>
      </w:r>
      <w:r w:rsidRPr="00817554">
        <w:rPr>
          <w:noProof/>
          <w:color w:val="222222"/>
          <w:sz w:val="24"/>
          <w:szCs w:val="24"/>
          <w:shd w:val="clear" w:color="auto" w:fill="FFFFFF"/>
        </w:rPr>
        <w:t>(2014)</w:t>
      </w:r>
      <w:r>
        <w:rPr>
          <w:color w:val="222222"/>
          <w:sz w:val="24"/>
          <w:szCs w:val="24"/>
          <w:shd w:val="clear" w:color="auto" w:fill="FFFFFF"/>
        </w:rPr>
        <w:fldChar w:fldCharType="end"/>
      </w:r>
      <w:r>
        <w:rPr>
          <w:color w:val="222222"/>
          <w:sz w:val="24"/>
          <w:szCs w:val="24"/>
          <w:shd w:val="clear" w:color="auto" w:fill="FFFFFF"/>
        </w:rPr>
        <w:t xml:space="preserve"> muestra algunas alternativas que permiten obtener valores de precisión en este tipo de elementos. De entre los diferentes métodos expuestos</w:t>
      </w:r>
      <w:r w:rsidR="00A20E68">
        <w:rPr>
          <w:color w:val="222222"/>
          <w:sz w:val="24"/>
          <w:szCs w:val="24"/>
          <w:shd w:val="clear" w:color="auto" w:fill="FFFFFF"/>
        </w:rPr>
        <w:t xml:space="preserve"> </w:t>
      </w:r>
      <w:r>
        <w:rPr>
          <w:color w:val="222222"/>
          <w:sz w:val="24"/>
          <w:szCs w:val="24"/>
          <w:shd w:val="clear" w:color="auto" w:fill="FFFFFF"/>
        </w:rPr>
        <w:t xml:space="preserve">dentro del mencionado estudio, se ha elegido el método del orlado simple. </w:t>
      </w:r>
      <w:r w:rsidR="00A20E68">
        <w:rPr>
          <w:color w:val="222222"/>
          <w:sz w:val="24"/>
          <w:szCs w:val="24"/>
          <w:shd w:val="clear" w:color="auto" w:fill="FFFFFF"/>
        </w:rPr>
        <w:t xml:space="preserve">Este método </w:t>
      </w:r>
      <w:r>
        <w:rPr>
          <w:color w:val="222222"/>
          <w:sz w:val="24"/>
          <w:szCs w:val="24"/>
          <w:shd w:val="clear" w:color="auto" w:fill="FFFFFF"/>
        </w:rPr>
        <w:t xml:space="preserve">consiste en la construcción de orlados o áreas de influencia alrededor del elemento con mayor precisión, </w:t>
      </w:r>
      <w:r w:rsidR="00A20E68">
        <w:rPr>
          <w:color w:val="222222"/>
          <w:sz w:val="24"/>
          <w:szCs w:val="24"/>
          <w:shd w:val="clear" w:color="auto" w:fill="FFFFFF"/>
        </w:rPr>
        <w:t xml:space="preserve">que </w:t>
      </w:r>
      <w:r>
        <w:rPr>
          <w:color w:val="222222"/>
          <w:sz w:val="24"/>
          <w:szCs w:val="24"/>
          <w:shd w:val="clear" w:color="auto" w:fill="FFFFFF"/>
        </w:rPr>
        <w:t>para este caso específico será la línea de costa oficial</w:t>
      </w:r>
      <w:r w:rsidR="00A20E68">
        <w:rPr>
          <w:color w:val="222222"/>
          <w:sz w:val="24"/>
          <w:szCs w:val="24"/>
          <w:shd w:val="clear" w:color="auto" w:fill="FFFFFF"/>
        </w:rPr>
        <w:t>. U</w:t>
      </w:r>
      <w:r w:rsidR="00B1713F">
        <w:rPr>
          <w:color w:val="222222"/>
          <w:sz w:val="24"/>
          <w:szCs w:val="24"/>
          <w:shd w:val="clear" w:color="auto" w:fill="FFFFFF"/>
        </w:rPr>
        <w:t>na vez desarrollados los orlados se debe calcular el porcentaje del elemento lineal obtenido que se encuentra contenido dentro de esta área de influencia.</w:t>
      </w:r>
    </w:p>
    <w:p w14:paraId="0C6E4114" w14:textId="41F34AC4" w:rsidR="00B1713F" w:rsidRDefault="00B1713F" w:rsidP="00D939CE">
      <w:pPr>
        <w:ind w:firstLine="567"/>
        <w:jc w:val="both"/>
        <w:rPr>
          <w:color w:val="222222"/>
          <w:sz w:val="24"/>
          <w:szCs w:val="24"/>
          <w:shd w:val="clear" w:color="auto" w:fill="FFFFFF"/>
        </w:rPr>
      </w:pPr>
      <w:r>
        <w:rPr>
          <w:color w:val="222222"/>
          <w:sz w:val="24"/>
          <w:szCs w:val="24"/>
          <w:shd w:val="clear" w:color="auto" w:fill="FFFFFF"/>
        </w:rPr>
        <w:t>Con el fin de evaluar la línea de costa extraída, se han</w:t>
      </w:r>
      <w:r w:rsidR="00A20E68">
        <w:rPr>
          <w:color w:val="222222"/>
          <w:sz w:val="24"/>
          <w:szCs w:val="24"/>
          <w:shd w:val="clear" w:color="auto" w:fill="FFFFFF"/>
        </w:rPr>
        <w:t xml:space="preserve"> construido</w:t>
      </w:r>
      <w:r>
        <w:rPr>
          <w:color w:val="222222"/>
          <w:sz w:val="24"/>
          <w:szCs w:val="24"/>
          <w:shd w:val="clear" w:color="auto" w:fill="FFFFFF"/>
        </w:rPr>
        <w:t xml:space="preserve"> los orlados en función de la precisión de la línea de costa, con lo cual se ha partido con un área de influencia de 2.5 metros medidos a partir de la línea de costa oficial, hasta llegar a una distancia de influencia máxima de 130 metros. Se obtuvieron 54 orlados</w:t>
      </w:r>
      <w:r w:rsidR="0069770C">
        <w:rPr>
          <w:color w:val="222222"/>
          <w:sz w:val="24"/>
          <w:szCs w:val="24"/>
          <w:shd w:val="clear" w:color="auto" w:fill="FFFFFF"/>
        </w:rPr>
        <w:t>, tal y como se puede observar en la figura 9, en donde la línea roja representa la línea de costa de la isla y la línea naranja es el orlado final ubicado a una distancia de 130 metros.</w:t>
      </w:r>
    </w:p>
    <w:p w14:paraId="5F056C81" w14:textId="77777777" w:rsidR="006E5362" w:rsidRDefault="006E5362" w:rsidP="006E5362">
      <w:pPr>
        <w:ind w:firstLine="567"/>
        <w:jc w:val="both"/>
        <w:rPr>
          <w:color w:val="222222"/>
          <w:sz w:val="24"/>
          <w:szCs w:val="24"/>
          <w:shd w:val="clear" w:color="auto" w:fill="FFFFFF"/>
        </w:rPr>
      </w:pPr>
      <w:r>
        <w:rPr>
          <w:color w:val="222222"/>
          <w:sz w:val="24"/>
          <w:szCs w:val="24"/>
          <w:shd w:val="clear" w:color="auto" w:fill="FFFFFF"/>
        </w:rPr>
        <w:t>Construidos los orlados, se calculó el porcentaje de la línea de costa obtenida que se encuentra contenida dentro de cada una de estas áreas de influencia. A partir de esto, se determinó que el primer cuartil se encuentra a 17.50 metros de la línea de costa oficial, lo que quiere decir que el 25% de la longitud total de la línea de costa extraída se encuentra desplazada 17.50 metros. Por otro lado, se observa que el 95% del producto obtenido a partir de imágenes radar posee un desplazamiento de 97.50 metros con referencia a la línea de costa oficial. El análisis completo se ilustra dentro de la figura 10. La máxima distancia analizada fue de 130 metros, donde se obtuvo un valor total de 99.10%, esto quiere decir que existe un 0.90% de la longitud total de la línea que se ubica más allá de dicha distancia.</w:t>
      </w:r>
    </w:p>
    <w:p w14:paraId="2B321C22" w14:textId="3C6E0564" w:rsidR="0069770C" w:rsidRDefault="0069770C" w:rsidP="00D939CE">
      <w:pPr>
        <w:ind w:firstLine="567"/>
        <w:jc w:val="both"/>
        <w:rPr>
          <w:color w:val="222222"/>
          <w:sz w:val="24"/>
          <w:szCs w:val="24"/>
          <w:shd w:val="clear" w:color="auto" w:fill="FFFFFF"/>
        </w:rPr>
      </w:pPr>
    </w:p>
    <w:p w14:paraId="63D19A47" w14:textId="0F236397" w:rsidR="0069770C" w:rsidRDefault="0069770C" w:rsidP="0069770C">
      <w:pPr>
        <w:jc w:val="center"/>
        <w:rPr>
          <w:color w:val="222222"/>
          <w:sz w:val="24"/>
          <w:szCs w:val="24"/>
          <w:shd w:val="clear" w:color="auto" w:fill="FFFFFF"/>
        </w:rPr>
      </w:pPr>
      <w:r>
        <w:rPr>
          <w:noProof/>
          <w:color w:val="222222"/>
          <w:sz w:val="24"/>
          <w:szCs w:val="24"/>
          <w:shd w:val="clear" w:color="auto" w:fill="FFFFFF"/>
          <w:lang w:eastAsia="es-EC"/>
        </w:rPr>
        <w:drawing>
          <wp:inline distT="0" distB="0" distL="0" distR="0" wp14:anchorId="3E326DB7" wp14:editId="631D0A00">
            <wp:extent cx="4505325" cy="3847233"/>
            <wp:effectExtent l="19050" t="19050" r="952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screen">
                      <a:extLst>
                        <a:ext uri="{28A0092B-C50C-407E-A947-70E740481C1C}">
                          <a14:useLocalDpi xmlns:a14="http://schemas.microsoft.com/office/drawing/2010/main"/>
                        </a:ext>
                      </a:extLst>
                    </a:blip>
                    <a:stretch>
                      <a:fillRect/>
                    </a:stretch>
                  </pic:blipFill>
                  <pic:spPr>
                    <a:xfrm>
                      <a:off x="0" y="0"/>
                      <a:ext cx="4516560" cy="3856827"/>
                    </a:xfrm>
                    <a:prstGeom prst="rect">
                      <a:avLst/>
                    </a:prstGeom>
                    <a:ln w="6350">
                      <a:solidFill>
                        <a:schemeClr val="tx1"/>
                      </a:solidFill>
                    </a:ln>
                  </pic:spPr>
                </pic:pic>
              </a:graphicData>
            </a:graphic>
          </wp:inline>
        </w:drawing>
      </w:r>
    </w:p>
    <w:p w14:paraId="0D8522FF" w14:textId="7C075BCA" w:rsidR="0069770C" w:rsidRDefault="0069770C" w:rsidP="0069770C">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9</w:t>
      </w:r>
      <w:r w:rsidRPr="00D43942">
        <w:rPr>
          <w:rFonts w:ascii="Times New Roman" w:hAnsi="Times New Roman" w:cs="Times New Roman"/>
        </w:rPr>
        <w:fldChar w:fldCharType="end"/>
      </w:r>
      <w:r w:rsidRPr="00D43942">
        <w:rPr>
          <w:rFonts w:ascii="Times New Roman" w:hAnsi="Times New Roman" w:cs="Times New Roman"/>
        </w:rPr>
        <w:t xml:space="preserve">. </w:t>
      </w:r>
      <w:r w:rsidR="00CD43A9">
        <w:rPr>
          <w:rFonts w:ascii="Times New Roman" w:hAnsi="Times New Roman" w:cs="Times New Roman"/>
        </w:rPr>
        <w:t xml:space="preserve">Áreas de influencia </w:t>
      </w:r>
      <w:r w:rsidR="00DA6F70">
        <w:rPr>
          <w:rFonts w:ascii="Times New Roman" w:hAnsi="Times New Roman" w:cs="Times New Roman"/>
        </w:rPr>
        <w:t>construidas</w:t>
      </w:r>
    </w:p>
    <w:p w14:paraId="5BB052D3" w14:textId="77777777" w:rsidR="0069770C" w:rsidRDefault="0069770C" w:rsidP="0069770C">
      <w:pPr>
        <w:jc w:val="center"/>
        <w:rPr>
          <w:color w:val="222222"/>
          <w:sz w:val="24"/>
          <w:szCs w:val="24"/>
          <w:shd w:val="clear" w:color="auto" w:fill="FFFFFF"/>
        </w:rPr>
      </w:pPr>
    </w:p>
    <w:p w14:paraId="14A45621" w14:textId="3BC6B288" w:rsidR="00AF409E" w:rsidRPr="00B1772A" w:rsidRDefault="00043BC8" w:rsidP="00BE4EA1">
      <w:pPr>
        <w:ind w:firstLine="567"/>
        <w:jc w:val="both"/>
        <w:rPr>
          <w:color w:val="222222"/>
          <w:sz w:val="24"/>
          <w:szCs w:val="24"/>
          <w:shd w:val="clear" w:color="auto" w:fill="FFFFFF"/>
        </w:rPr>
      </w:pPr>
      <w:r w:rsidRPr="00B1772A">
        <w:rPr>
          <w:color w:val="222222"/>
          <w:sz w:val="24"/>
          <w:szCs w:val="24"/>
          <w:shd w:val="clear" w:color="auto" w:fill="FFFFFF"/>
        </w:rPr>
        <w:t xml:space="preserve">La curva de distribución cumple con lo demostrado en el estudio de </w:t>
      </w:r>
      <w:r w:rsidRPr="00B1772A">
        <w:rPr>
          <w:color w:val="222222"/>
          <w:sz w:val="24"/>
          <w:szCs w:val="24"/>
          <w:shd w:val="clear" w:color="auto" w:fill="FFFFFF"/>
        </w:rPr>
        <w:fldChar w:fldCharType="begin" w:fldLock="1"/>
      </w:r>
      <w:r w:rsidR="00E127FA">
        <w:rPr>
          <w:color w:val="222222"/>
          <w:sz w:val="24"/>
          <w:szCs w:val="24"/>
          <w:shd w:val="clear" w:color="auto" w:fill="FFFFFF"/>
        </w:rPr>
        <w:instrText>ADDIN CSL_CITATION {"citationItems":[{"id":"ITEM-1","itemData":{"DOI":"10.3390/f10050452","ISSN":"19994907","abstract":"Accurate spatial information on forest roads is important for forest management and harvest operations. This study evaluated the positional accuracy, shape similarity, and cost of three mapping techniques: GNSS (Global Navigation Satellite System) mapping, CAD file conversion (as-built drawing), and image warping. We chose five road routes within the national forest road system in the Republic of Korea and made digital road maps using each technique. We then compared map accuracy to reference maps made from field surveys. The mapping and field-survey results were compared using point-correspondence, buffering analysis, shape index, and turning function methods. The comparisons indicate that GNSS mapping is the best technique because it generated the highest accuracy (Root Mean Square Error: GNSS mapping 1.28, image warping 7.13, CAD file conversion 13.35), the narrowest buffering width for 95% of the routes overlapped (buffering width: GNSS mapping 1.5 m, image warping 18 m, CAD file conversion 24 m), highest shape similarity (shape index: GNSS mapping 19.6-28.9, image warping 7.2-10.8, CAD file conversion 6.5-7.4), and smallest area size difference in turning function analysis (GNSS mapping 2814-4949, image warping 7972-26,256, CAD file conversion 8661-27,845). However, GNSS requires more time (236 min/km) and costs more ($139.64/km) to produce a digital road map as compared to CAD file conversion (99 min/km and $40.90/km) and image warping (180 min/km and $81.84/km). Managers must decide on the trade-off between accuracy and cost while considering the demand and purpose of maps. GNSS mapping can be used for small-scale mapping or short-haul routes that require a small error range. Image warping was the lowest cost and produced low-accuracy maps, but may be suitable for large-scale mapping at the regional or national level. CAD file conversion was expected to be the most accurate method, because it converted as-built drawings to a map. However, we found that it was the least accurate method, indicating low accuracy of the as-built drawings. Efforts should be made to improve the accuracy of the as-built drawings in Korea.","author":[{"dropping-particle":"","family":"Kweon","given":"Hyeongkeun","non-dropping-particle":"","parse-names":false,"suffix":""},{"dropping-particle":"","family":"Kim","given":"Myeongjun","non-dropping-particle":"","parse-names":false,"suffix":""},{"dropping-particle":"","family":"Lee","given":"Joon Woo","non-dropping-particle":"","parse-names":false,"suffix":""},{"dropping-particle":"Il","family":"Seo","given":"Jung","non-dropping-particle":"","parse-names":false,"suffix":""},{"dropping-particle":"","family":"Rhee","given":"Hakjun","non-dropping-particle":"","parse-names":false,"suffix":""}],"container-title":"Forests","id":"ITEM-1","issue":"5","issued":{"date-parts":[["2019"]]},"page":"1-13","title":"Comparison of horizontal accuracy, shape similarity and cost of three different road mapping techniques","type":"article-journal","volume":"10"},"uris":["http://www.mendeley.com/documents/?uuid=73616aa6-4b03-47e1-b29b-b782396f707a"]}],"mendeley":{"formattedCitation":"(Kweon &lt;i&gt;et al.&lt;/i&gt;, 2019)","manualFormatting":"Kweon, Kim, Lee et al. (2019)","plainTextFormattedCitation":"(Kweon et al., 2019)","previouslyFormattedCitation":"(Kweon &lt;i&gt;et al.&lt;/i&gt;, 2019)"},"properties":{"noteIndex":0},"schema":"https://github.com/citation-style-language/schema/raw/master/csl-citation.json"}</w:instrText>
      </w:r>
      <w:r w:rsidRPr="00B1772A">
        <w:rPr>
          <w:color w:val="222222"/>
          <w:sz w:val="24"/>
          <w:szCs w:val="24"/>
          <w:shd w:val="clear" w:color="auto" w:fill="FFFFFF"/>
        </w:rPr>
        <w:fldChar w:fldCharType="separate"/>
      </w:r>
      <w:r w:rsidRPr="00B1772A">
        <w:rPr>
          <w:noProof/>
          <w:color w:val="222222"/>
          <w:sz w:val="24"/>
          <w:szCs w:val="24"/>
          <w:shd w:val="clear" w:color="auto" w:fill="FFFFFF"/>
        </w:rPr>
        <w:t>Kweon, Kim, Lee et al. (2019)</w:t>
      </w:r>
      <w:r w:rsidRPr="00B1772A">
        <w:rPr>
          <w:color w:val="222222"/>
          <w:sz w:val="24"/>
          <w:szCs w:val="24"/>
          <w:shd w:val="clear" w:color="auto" w:fill="FFFFFF"/>
        </w:rPr>
        <w:fldChar w:fldCharType="end"/>
      </w:r>
      <w:r w:rsidRPr="00B1772A">
        <w:rPr>
          <w:color w:val="222222"/>
          <w:sz w:val="24"/>
          <w:szCs w:val="24"/>
          <w:shd w:val="clear" w:color="auto" w:fill="FFFFFF"/>
        </w:rPr>
        <w:t>, donde se determina la exactitud posicional de elementos lineales. Dicha distribución, muestra una curva ascendente conforme incrementa la distancia del orlado con referencia al elemento de mejor precisión</w:t>
      </w:r>
      <w:r w:rsidR="00B1772A" w:rsidRPr="00B1772A">
        <w:rPr>
          <w:color w:val="222222"/>
          <w:sz w:val="24"/>
          <w:szCs w:val="24"/>
          <w:shd w:val="clear" w:color="auto" w:fill="FFFFFF"/>
        </w:rPr>
        <w:t>, al igual que los resultados obtenidos en el análisis de la línea de costa, el 95% de los elementos analizados se encuentran al límite de la distancia propuesta como orlado final.</w:t>
      </w:r>
    </w:p>
    <w:p w14:paraId="332D8DD6" w14:textId="14A4D65A" w:rsidR="00A91169" w:rsidRDefault="00A91169" w:rsidP="00A91169">
      <w:pPr>
        <w:ind w:firstLine="567"/>
        <w:jc w:val="both"/>
        <w:rPr>
          <w:color w:val="222222"/>
          <w:sz w:val="24"/>
          <w:szCs w:val="24"/>
          <w:shd w:val="clear" w:color="auto" w:fill="FFFFFF"/>
        </w:rPr>
      </w:pPr>
      <w:r>
        <w:rPr>
          <w:color w:val="222222"/>
          <w:sz w:val="24"/>
          <w:szCs w:val="24"/>
          <w:shd w:val="clear" w:color="auto" w:fill="FFFFFF"/>
        </w:rPr>
        <w:t>De manera específica, el desplazamiento</w:t>
      </w:r>
      <w:r w:rsidRPr="009218CA">
        <w:rPr>
          <w:color w:val="222222"/>
          <w:sz w:val="24"/>
          <w:szCs w:val="24"/>
          <w:shd w:val="clear" w:color="auto" w:fill="FFFFFF"/>
        </w:rPr>
        <w:t xml:space="preserve"> </w:t>
      </w:r>
      <w:r w:rsidR="009672C6">
        <w:rPr>
          <w:color w:val="222222"/>
          <w:sz w:val="24"/>
          <w:szCs w:val="24"/>
          <w:shd w:val="clear" w:color="auto" w:fill="FFFFFF"/>
        </w:rPr>
        <w:t>fue analizado</w:t>
      </w:r>
      <w:r>
        <w:rPr>
          <w:color w:val="222222"/>
          <w:sz w:val="24"/>
          <w:szCs w:val="24"/>
          <w:shd w:val="clear" w:color="auto" w:fill="FFFFFF"/>
        </w:rPr>
        <w:t xml:space="preserve"> con mayor énfasis en</w:t>
      </w:r>
      <w:r w:rsidRPr="009218CA">
        <w:rPr>
          <w:color w:val="222222"/>
          <w:sz w:val="24"/>
          <w:szCs w:val="24"/>
          <w:shd w:val="clear" w:color="auto" w:fill="FFFFFF"/>
        </w:rPr>
        <w:t xml:space="preserve"> 2 zonas</w:t>
      </w:r>
      <w:r w:rsidR="00A20E68">
        <w:rPr>
          <w:color w:val="222222"/>
          <w:sz w:val="24"/>
          <w:szCs w:val="24"/>
          <w:shd w:val="clear" w:color="auto" w:fill="FFFFFF"/>
        </w:rPr>
        <w:t>:</w:t>
      </w:r>
      <w:r w:rsidRPr="009218CA">
        <w:rPr>
          <w:color w:val="222222"/>
          <w:sz w:val="24"/>
          <w:szCs w:val="24"/>
          <w:shd w:val="clear" w:color="auto" w:fill="FFFFFF"/>
        </w:rPr>
        <w:t xml:space="preserve"> sector suroeste de la isla</w:t>
      </w:r>
      <w:r w:rsidR="00A20E68">
        <w:rPr>
          <w:color w:val="222222"/>
          <w:sz w:val="24"/>
          <w:szCs w:val="24"/>
          <w:shd w:val="clear" w:color="auto" w:fill="FFFFFF"/>
        </w:rPr>
        <w:t>,</w:t>
      </w:r>
      <w:r w:rsidRPr="009218CA">
        <w:rPr>
          <w:color w:val="222222"/>
          <w:sz w:val="24"/>
          <w:szCs w:val="24"/>
          <w:shd w:val="clear" w:color="auto" w:fill="FFFFFF"/>
        </w:rPr>
        <w:t xml:space="preserve"> donde se encuentran los puntos 16, 17 y 18 (Figura </w:t>
      </w:r>
      <w:r>
        <w:rPr>
          <w:color w:val="222222"/>
          <w:sz w:val="24"/>
          <w:szCs w:val="24"/>
          <w:shd w:val="clear" w:color="auto" w:fill="FFFFFF"/>
        </w:rPr>
        <w:t>11</w:t>
      </w:r>
      <w:r w:rsidRPr="009218CA">
        <w:rPr>
          <w:color w:val="222222"/>
          <w:sz w:val="24"/>
          <w:szCs w:val="24"/>
          <w:shd w:val="clear" w:color="auto" w:fill="FFFFFF"/>
        </w:rPr>
        <w:t>)</w:t>
      </w:r>
      <w:r w:rsidR="00A20E68">
        <w:rPr>
          <w:color w:val="222222"/>
          <w:sz w:val="24"/>
          <w:szCs w:val="24"/>
          <w:shd w:val="clear" w:color="auto" w:fill="FFFFFF"/>
        </w:rPr>
        <w:t>, y el sector central sur de la isla, donde se ubica el punto número 14 (Figura 12).</w:t>
      </w:r>
      <w:r w:rsidRPr="009218CA">
        <w:rPr>
          <w:color w:val="222222"/>
          <w:sz w:val="24"/>
          <w:szCs w:val="24"/>
          <w:shd w:val="clear" w:color="auto" w:fill="FFFFFF"/>
        </w:rPr>
        <w:t xml:space="preserve"> </w:t>
      </w:r>
      <w:r w:rsidR="00A20E68">
        <w:rPr>
          <w:color w:val="222222"/>
          <w:sz w:val="24"/>
          <w:szCs w:val="24"/>
          <w:shd w:val="clear" w:color="auto" w:fill="FFFFFF"/>
        </w:rPr>
        <w:t>En el sector suroeste de la isla, se destaca</w:t>
      </w:r>
      <w:r w:rsidRPr="009218CA">
        <w:rPr>
          <w:color w:val="222222"/>
          <w:sz w:val="24"/>
          <w:szCs w:val="24"/>
          <w:shd w:val="clear" w:color="auto" w:fill="FFFFFF"/>
        </w:rPr>
        <w:t xml:space="preserve"> la gran diferencia en cuanto a la geometría de la línea, donde la forma de las rocas es completamente distorsionada, siendo los desplazamientos obtenidos para cada punto: 11.442, 76.884 y 9.954 metros, respectivamente.</w:t>
      </w:r>
      <w:r w:rsidRPr="00A91169">
        <w:rPr>
          <w:color w:val="222222"/>
          <w:sz w:val="24"/>
          <w:szCs w:val="24"/>
          <w:shd w:val="clear" w:color="auto" w:fill="FFFFFF"/>
        </w:rPr>
        <w:t xml:space="preserve"> </w:t>
      </w:r>
      <w:r w:rsidR="0064576D">
        <w:rPr>
          <w:color w:val="222222"/>
          <w:sz w:val="24"/>
          <w:szCs w:val="24"/>
          <w:shd w:val="clear" w:color="auto" w:fill="FFFFFF"/>
        </w:rPr>
        <w:t xml:space="preserve">En este sector, </w:t>
      </w:r>
      <w:r w:rsidRPr="009218CA">
        <w:rPr>
          <w:color w:val="222222"/>
          <w:sz w:val="24"/>
          <w:szCs w:val="24"/>
          <w:shd w:val="clear" w:color="auto" w:fill="FFFFFF"/>
        </w:rPr>
        <w:t>es evidente la presencia de un área que cubre y descubre por efectos de marea</w:t>
      </w:r>
      <w:r w:rsidR="0064576D">
        <w:rPr>
          <w:color w:val="222222"/>
          <w:sz w:val="24"/>
          <w:szCs w:val="24"/>
          <w:shd w:val="clear" w:color="auto" w:fill="FFFFFF"/>
        </w:rPr>
        <w:t>, además,</w:t>
      </w:r>
      <w:r w:rsidRPr="009218CA">
        <w:rPr>
          <w:color w:val="222222"/>
          <w:sz w:val="24"/>
          <w:szCs w:val="24"/>
          <w:shd w:val="clear" w:color="auto" w:fill="FFFFFF"/>
        </w:rPr>
        <w:t xml:space="preserve"> </w:t>
      </w:r>
      <w:r w:rsidR="0064576D">
        <w:rPr>
          <w:color w:val="222222"/>
          <w:sz w:val="24"/>
          <w:szCs w:val="24"/>
          <w:shd w:val="clear" w:color="auto" w:fill="FFFFFF"/>
        </w:rPr>
        <w:t>s</w:t>
      </w:r>
      <w:r>
        <w:rPr>
          <w:color w:val="222222"/>
          <w:sz w:val="24"/>
          <w:szCs w:val="24"/>
          <w:shd w:val="clear" w:color="auto" w:fill="FFFFFF"/>
        </w:rPr>
        <w:t>e puede observar que</w:t>
      </w:r>
      <w:r w:rsidRPr="009218CA">
        <w:rPr>
          <w:color w:val="222222"/>
          <w:sz w:val="24"/>
          <w:szCs w:val="24"/>
          <w:shd w:val="clear" w:color="auto" w:fill="FFFFFF"/>
        </w:rPr>
        <w:t xml:space="preserve"> el satélite es capaz de reconocer la presencia de tierra firme y entrega la información correcta en la imagen y posterior extracción, con su correspondiente desplazamiento.</w:t>
      </w:r>
    </w:p>
    <w:p w14:paraId="0584C896" w14:textId="75A714B2" w:rsidR="00A91169" w:rsidRPr="00A91169" w:rsidRDefault="00A91169" w:rsidP="00A91169">
      <w:pPr>
        <w:ind w:firstLine="567"/>
        <w:jc w:val="both"/>
        <w:rPr>
          <w:color w:val="222222"/>
          <w:sz w:val="24"/>
          <w:szCs w:val="24"/>
          <w:shd w:val="clear" w:color="auto" w:fill="FFFFFF"/>
        </w:rPr>
      </w:pPr>
    </w:p>
    <w:p w14:paraId="1524B3C1" w14:textId="24806065" w:rsidR="00832EA5" w:rsidRPr="00D43942" w:rsidRDefault="00D3543E" w:rsidP="00D939CE">
      <w:pPr>
        <w:pStyle w:val="Sinespaciado"/>
        <w:jc w:val="center"/>
        <w:rPr>
          <w:rFonts w:ascii="Times New Roman" w:hAnsi="Times New Roman" w:cs="Times New Roman"/>
        </w:rPr>
      </w:pPr>
      <w:r>
        <w:rPr>
          <w:noProof/>
          <w:lang w:eastAsia="es-EC"/>
        </w:rPr>
        <w:drawing>
          <wp:inline distT="0" distB="0" distL="0" distR="0" wp14:anchorId="6BFED2DD" wp14:editId="692A721F">
            <wp:extent cx="5400675" cy="2257425"/>
            <wp:effectExtent l="0" t="0" r="9525" b="9525"/>
            <wp:docPr id="8" name="Chart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227737-F2B6-4BA9-86CE-87235B837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0C44DC" w14:textId="77777777" w:rsidR="00C72974" w:rsidRDefault="00C72974" w:rsidP="00D939CE">
      <w:pPr>
        <w:pStyle w:val="Sinespaciado"/>
        <w:jc w:val="center"/>
        <w:rPr>
          <w:rFonts w:ascii="Times New Roman" w:hAnsi="Times New Roman" w:cs="Times New Roman"/>
        </w:rPr>
      </w:pPr>
    </w:p>
    <w:p w14:paraId="516ECC0A" w14:textId="2C9FE5C0"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10</w:t>
      </w:r>
      <w:r w:rsidRPr="00D43942">
        <w:rPr>
          <w:rFonts w:ascii="Times New Roman" w:hAnsi="Times New Roman" w:cs="Times New Roman"/>
        </w:rPr>
        <w:fldChar w:fldCharType="end"/>
      </w:r>
      <w:r w:rsidRPr="00D43942">
        <w:rPr>
          <w:rFonts w:ascii="Times New Roman" w:hAnsi="Times New Roman" w:cs="Times New Roman"/>
        </w:rPr>
        <w:t>. Distribución</w:t>
      </w:r>
      <w:r w:rsidR="00D60961">
        <w:rPr>
          <w:rFonts w:ascii="Times New Roman" w:hAnsi="Times New Roman" w:cs="Times New Roman"/>
        </w:rPr>
        <w:t xml:space="preserve"> estadística</w:t>
      </w:r>
      <w:r w:rsidRPr="00D43942">
        <w:rPr>
          <w:rFonts w:ascii="Times New Roman" w:hAnsi="Times New Roman" w:cs="Times New Roman"/>
        </w:rPr>
        <w:t xml:space="preserve"> de </w:t>
      </w:r>
      <w:r w:rsidR="00A91169">
        <w:rPr>
          <w:rFonts w:ascii="Times New Roman" w:hAnsi="Times New Roman" w:cs="Times New Roman"/>
        </w:rPr>
        <w:t>orlados</w:t>
      </w:r>
      <w:r w:rsidRPr="00D43942">
        <w:rPr>
          <w:rFonts w:ascii="Times New Roman" w:hAnsi="Times New Roman" w:cs="Times New Roman"/>
        </w:rPr>
        <w:t>.</w:t>
      </w:r>
    </w:p>
    <w:p w14:paraId="22967733" w14:textId="77777777" w:rsidR="00D939CE" w:rsidRDefault="00D939CE" w:rsidP="00D939CE">
      <w:pPr>
        <w:jc w:val="center"/>
        <w:rPr>
          <w:rFonts w:ascii="Arial" w:hAnsi="Arial" w:cs="Arial"/>
        </w:rPr>
      </w:pPr>
    </w:p>
    <w:p w14:paraId="639301EF" w14:textId="1D30BB27" w:rsidR="0029538F" w:rsidRPr="009218CA" w:rsidRDefault="00342F38" w:rsidP="0029538F">
      <w:pPr>
        <w:ind w:firstLine="567"/>
        <w:jc w:val="both"/>
        <w:rPr>
          <w:color w:val="222222"/>
          <w:sz w:val="24"/>
          <w:szCs w:val="24"/>
          <w:shd w:val="clear" w:color="auto" w:fill="FFFFFF"/>
        </w:rPr>
      </w:pPr>
      <w:r>
        <w:rPr>
          <w:color w:val="222222"/>
          <w:sz w:val="24"/>
          <w:szCs w:val="24"/>
          <w:shd w:val="clear" w:color="auto" w:fill="FFFFFF"/>
        </w:rPr>
        <w:t>Por otro lado</w:t>
      </w:r>
      <w:r w:rsidR="0029538F">
        <w:rPr>
          <w:color w:val="222222"/>
          <w:sz w:val="24"/>
          <w:szCs w:val="24"/>
          <w:shd w:val="clear" w:color="auto" w:fill="FFFFFF"/>
        </w:rPr>
        <w:t>,</w:t>
      </w:r>
      <w:r w:rsidR="0029538F" w:rsidRPr="009218CA">
        <w:rPr>
          <w:color w:val="222222"/>
          <w:sz w:val="24"/>
          <w:szCs w:val="24"/>
          <w:shd w:val="clear" w:color="auto" w:fill="FFFFFF"/>
        </w:rPr>
        <w:t xml:space="preserve"> la zona central sur de la isla, donde se ubica el punto número 14 (Figura 1</w:t>
      </w:r>
      <w:r w:rsidR="0029538F">
        <w:rPr>
          <w:color w:val="222222"/>
          <w:sz w:val="24"/>
          <w:szCs w:val="24"/>
          <w:shd w:val="clear" w:color="auto" w:fill="FFFFFF"/>
        </w:rPr>
        <w:t>2</w:t>
      </w:r>
      <w:r w:rsidR="0029538F" w:rsidRPr="009218CA">
        <w:rPr>
          <w:color w:val="222222"/>
          <w:sz w:val="24"/>
          <w:szCs w:val="24"/>
          <w:shd w:val="clear" w:color="auto" w:fill="FFFFFF"/>
        </w:rPr>
        <w:t>), muestra un</w:t>
      </w:r>
      <w:r w:rsidR="0029538F">
        <w:rPr>
          <w:color w:val="222222"/>
          <w:sz w:val="24"/>
          <w:szCs w:val="24"/>
          <w:shd w:val="clear" w:color="auto" w:fill="FFFFFF"/>
        </w:rPr>
        <w:t xml:space="preserve"> desplazamiento considerable</w:t>
      </w:r>
      <w:r>
        <w:rPr>
          <w:color w:val="222222"/>
          <w:sz w:val="24"/>
          <w:szCs w:val="24"/>
          <w:shd w:val="clear" w:color="auto" w:fill="FFFFFF"/>
        </w:rPr>
        <w:t xml:space="preserve"> con</w:t>
      </w:r>
      <w:r w:rsidR="0029538F">
        <w:rPr>
          <w:color w:val="222222"/>
          <w:sz w:val="24"/>
          <w:szCs w:val="24"/>
          <w:shd w:val="clear" w:color="auto" w:fill="FFFFFF"/>
        </w:rPr>
        <w:t xml:space="preserve"> relación a la línea de costa oficial</w:t>
      </w:r>
      <w:r>
        <w:rPr>
          <w:color w:val="222222"/>
          <w:sz w:val="24"/>
          <w:szCs w:val="24"/>
          <w:shd w:val="clear" w:color="auto" w:fill="FFFFFF"/>
        </w:rPr>
        <w:t>. L</w:t>
      </w:r>
      <w:r w:rsidR="0029538F" w:rsidRPr="009218CA">
        <w:rPr>
          <w:color w:val="222222"/>
          <w:sz w:val="24"/>
          <w:szCs w:val="24"/>
          <w:shd w:val="clear" w:color="auto" w:fill="FFFFFF"/>
        </w:rPr>
        <w:t>as playas que se encuentran a los lados derecho e izquierdo del punto</w:t>
      </w:r>
      <w:r>
        <w:rPr>
          <w:color w:val="222222"/>
          <w:sz w:val="24"/>
          <w:szCs w:val="24"/>
          <w:shd w:val="clear" w:color="auto" w:fill="FFFFFF"/>
        </w:rPr>
        <w:t xml:space="preserve"> </w:t>
      </w:r>
      <w:r w:rsidR="0029538F" w:rsidRPr="009218CA">
        <w:rPr>
          <w:color w:val="222222"/>
          <w:sz w:val="24"/>
          <w:szCs w:val="24"/>
          <w:shd w:val="clear" w:color="auto" w:fill="FFFFFF"/>
        </w:rPr>
        <w:t xml:space="preserve">son interpretadas como tal, </w:t>
      </w:r>
      <w:r w:rsidR="0029538F">
        <w:rPr>
          <w:color w:val="222222"/>
          <w:sz w:val="24"/>
          <w:szCs w:val="24"/>
          <w:shd w:val="clear" w:color="auto" w:fill="FFFFFF"/>
        </w:rPr>
        <w:t>pero con un desplazamiento de 22 metros</w:t>
      </w:r>
      <w:r w:rsidR="0029538F" w:rsidRPr="009218CA">
        <w:rPr>
          <w:color w:val="222222"/>
          <w:sz w:val="24"/>
          <w:szCs w:val="24"/>
          <w:shd w:val="clear" w:color="auto" w:fill="FFFFFF"/>
        </w:rPr>
        <w:t>. Una vez más, dentro de esta área se observa la presencia de rocas donde el efecto de las mareas hace que sean lugares donde</w:t>
      </w:r>
      <w:r>
        <w:rPr>
          <w:color w:val="222222"/>
          <w:sz w:val="24"/>
          <w:szCs w:val="24"/>
          <w:shd w:val="clear" w:color="auto" w:fill="FFFFFF"/>
        </w:rPr>
        <w:t xml:space="preserve"> </w:t>
      </w:r>
      <w:r w:rsidR="0029538F" w:rsidRPr="009218CA">
        <w:rPr>
          <w:color w:val="222222"/>
          <w:sz w:val="24"/>
          <w:szCs w:val="24"/>
          <w:shd w:val="clear" w:color="auto" w:fill="FFFFFF"/>
        </w:rPr>
        <w:t>el satélite entrega una respuesta espectral, y en la posterior extracción los interpreta como tierra firme, delimitando ese tramo como la línea de costa de la isla, sin embargo, su precisión sigue siendo baja.</w:t>
      </w:r>
    </w:p>
    <w:p w14:paraId="22C3EBC0" w14:textId="77777777" w:rsidR="00D6260C" w:rsidRPr="009218CA" w:rsidRDefault="00D6260C" w:rsidP="009218CA">
      <w:pPr>
        <w:ind w:firstLine="567"/>
        <w:jc w:val="both"/>
        <w:rPr>
          <w:color w:val="222222"/>
          <w:sz w:val="24"/>
          <w:szCs w:val="24"/>
          <w:shd w:val="clear" w:color="auto" w:fill="FFFFFF"/>
        </w:rPr>
      </w:pPr>
    </w:p>
    <w:p w14:paraId="597A43A1" w14:textId="77777777"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noProof/>
          <w:lang w:eastAsia="es-EC"/>
        </w:rPr>
        <w:drawing>
          <wp:inline distT="0" distB="0" distL="0" distR="0" wp14:anchorId="6E208F6F" wp14:editId="703A85C7">
            <wp:extent cx="3840480" cy="2943225"/>
            <wp:effectExtent l="19050" t="19050" r="26670" b="2857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946567" cy="3024527"/>
                    </a:xfrm>
                    <a:prstGeom prst="rect">
                      <a:avLst/>
                    </a:prstGeom>
                    <a:noFill/>
                    <a:ln w="6350">
                      <a:solidFill>
                        <a:schemeClr val="tx1"/>
                      </a:solidFill>
                    </a:ln>
                  </pic:spPr>
                </pic:pic>
              </a:graphicData>
            </a:graphic>
          </wp:inline>
        </w:drawing>
      </w:r>
    </w:p>
    <w:p w14:paraId="42814A95" w14:textId="13908A89"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11</w:t>
      </w:r>
      <w:r w:rsidRPr="00D43942">
        <w:rPr>
          <w:rFonts w:ascii="Times New Roman" w:hAnsi="Times New Roman" w:cs="Times New Roman"/>
        </w:rPr>
        <w:fldChar w:fldCharType="end"/>
      </w:r>
      <w:r w:rsidRPr="00D43942">
        <w:rPr>
          <w:rFonts w:ascii="Times New Roman" w:hAnsi="Times New Roman" w:cs="Times New Roman"/>
        </w:rPr>
        <w:t>. Análisis de zona suroeste, presencia de zonas que cubre y descubre por efecto de mareas. Rojo: línea de costa oficial, Amarillo: línea de costa extraída semiautomáticamente</w:t>
      </w:r>
      <w:r w:rsidR="00D43942">
        <w:rPr>
          <w:rFonts w:ascii="Times New Roman" w:hAnsi="Times New Roman" w:cs="Times New Roman"/>
        </w:rPr>
        <w:t>.</w:t>
      </w:r>
    </w:p>
    <w:p w14:paraId="5DFDC4DB" w14:textId="77777777" w:rsidR="001C0DD0" w:rsidRDefault="001C0DD0" w:rsidP="006135E1">
      <w:pPr>
        <w:ind w:firstLine="567"/>
        <w:jc w:val="both"/>
        <w:rPr>
          <w:color w:val="222222"/>
          <w:sz w:val="24"/>
          <w:szCs w:val="24"/>
          <w:shd w:val="clear" w:color="auto" w:fill="FFFFFF"/>
        </w:rPr>
      </w:pPr>
    </w:p>
    <w:p w14:paraId="231D238D" w14:textId="5FCC0184" w:rsidR="003B0A01" w:rsidRDefault="003B0A01" w:rsidP="006135E1">
      <w:pPr>
        <w:ind w:firstLine="567"/>
        <w:jc w:val="both"/>
        <w:rPr>
          <w:color w:val="222222"/>
          <w:sz w:val="24"/>
          <w:szCs w:val="24"/>
          <w:shd w:val="clear" w:color="auto" w:fill="FFFFFF"/>
        </w:rPr>
      </w:pPr>
      <w:r>
        <w:rPr>
          <w:color w:val="222222"/>
          <w:sz w:val="24"/>
          <w:szCs w:val="24"/>
          <w:shd w:val="clear" w:color="auto" w:fill="FFFFFF"/>
        </w:rPr>
        <w:t xml:space="preserve">Si bien cierto, la definición de línea de costa se encuentra establecido como el límite entre el agua y la tierra, sin embargo, </w:t>
      </w:r>
      <w:r w:rsidRPr="006135E1">
        <w:rPr>
          <w:color w:val="222222"/>
          <w:sz w:val="24"/>
          <w:szCs w:val="24"/>
          <w:shd w:val="clear" w:color="auto" w:fill="FFFFFF"/>
        </w:rPr>
        <w:t xml:space="preserve">de acuerdo al trabajo realizado por </w:t>
      </w:r>
      <w:r w:rsidRPr="006135E1">
        <w:rPr>
          <w:color w:val="222222"/>
          <w:sz w:val="24"/>
          <w:szCs w:val="24"/>
          <w:shd w:val="clear" w:color="auto" w:fill="FFFFFF"/>
        </w:rPr>
        <w:fldChar w:fldCharType="begin" w:fldLock="1"/>
      </w:r>
      <w:r w:rsidR="000860EE">
        <w:rPr>
          <w:color w:val="222222"/>
          <w:sz w:val="24"/>
          <w:szCs w:val="24"/>
          <w:shd w:val="clear" w:color="auto" w:fill="FFFFFF"/>
        </w:rPr>
        <w:instrText>ADDIN CSL_CITATION {"citationItems":[{"id":"ITEM-1","itemData":{"author":[{"dropping-particle":"","family":"Noela Sánchez - Carnero, Gema Casal; Freire","given":"Juan","non-dropping-particle":"","parse-names":false,"suffix":""}],"container-title":"Boletín de la Asociación de Geógrafos Españoles","id":"ITEM-1","issue":"N° 53","issued":{"date-parts":[["2010"]]},"page":"7-19","title":"Generación de una línea de costa digital de Galicia (NW España) a gran escala, utilizando fotointerpretación y segmentación dinámica","type":"article-journal"},"uris":["http://www.mendeley.com/documents/?uuid=d00de7f9-3f25-45ab-a145-b37d68926f8d"]}],"mendeley":{"formattedCitation":"(Noela Sánchez - Carnero, Gema Casal; Freire, 2010)","manualFormatting":"Noela Sánchez - Carnero, Freire (2010)","plainTextFormattedCitation":"(Noela Sánchez - Carnero, Gema Casal; Freire, 2010)","previouslyFormattedCitation":"(Noela Sánchez - Carnero, Gema Casal; Freire, 2010)"},"properties":{"noteIndex":0},"schema":"https://github.com/citation-style-language/schema/raw/master/csl-citation.json"}</w:instrText>
      </w:r>
      <w:r w:rsidRPr="006135E1">
        <w:rPr>
          <w:color w:val="222222"/>
          <w:sz w:val="24"/>
          <w:szCs w:val="24"/>
          <w:shd w:val="clear" w:color="auto" w:fill="FFFFFF"/>
        </w:rPr>
        <w:fldChar w:fldCharType="separate"/>
      </w:r>
      <w:r w:rsidRPr="006135E1">
        <w:rPr>
          <w:noProof/>
          <w:color w:val="222222"/>
          <w:sz w:val="24"/>
          <w:szCs w:val="24"/>
          <w:shd w:val="clear" w:color="auto" w:fill="FFFFFF"/>
        </w:rPr>
        <w:t>Noela Sánchez - Carnero, Freire (2010)</w:t>
      </w:r>
      <w:r w:rsidRPr="006135E1">
        <w:rPr>
          <w:color w:val="222222"/>
          <w:sz w:val="24"/>
          <w:szCs w:val="24"/>
          <w:shd w:val="clear" w:color="auto" w:fill="FFFFFF"/>
        </w:rPr>
        <w:fldChar w:fldCharType="end"/>
      </w:r>
      <w:r>
        <w:rPr>
          <w:color w:val="222222"/>
          <w:sz w:val="24"/>
          <w:szCs w:val="24"/>
          <w:shd w:val="clear" w:color="auto" w:fill="FFFFFF"/>
        </w:rPr>
        <w:t xml:space="preserve"> existen multitud de criterios al momento de digitalizar e interpretar la línea de costa, es así que de esta manera en zonas donde se encuentren acantilados se establece como línea de costa el punto de la rompiente o pie del acantilado, ya que la identificación de la línea de bajamar o pleamar no puede ser </w:t>
      </w:r>
      <w:r w:rsidR="00F74A74">
        <w:rPr>
          <w:color w:val="222222"/>
          <w:sz w:val="24"/>
          <w:szCs w:val="24"/>
          <w:shd w:val="clear" w:color="auto" w:fill="FFFFFF"/>
        </w:rPr>
        <w:t>realizada</w:t>
      </w:r>
      <w:r>
        <w:rPr>
          <w:color w:val="222222"/>
          <w:sz w:val="24"/>
          <w:szCs w:val="24"/>
          <w:shd w:val="clear" w:color="auto" w:fill="FFFFFF"/>
        </w:rPr>
        <w:t xml:space="preserve"> de forma precisa. </w:t>
      </w:r>
      <w:r w:rsidR="00F74A74">
        <w:rPr>
          <w:color w:val="222222"/>
          <w:sz w:val="24"/>
          <w:szCs w:val="24"/>
          <w:shd w:val="clear" w:color="auto" w:fill="FFFFFF"/>
        </w:rPr>
        <w:t xml:space="preserve">Las playas </w:t>
      </w:r>
      <w:r w:rsidR="009F7138">
        <w:rPr>
          <w:color w:val="222222"/>
          <w:sz w:val="24"/>
          <w:szCs w:val="24"/>
          <w:shd w:val="clear" w:color="auto" w:fill="FFFFFF"/>
        </w:rPr>
        <w:t>que se observan en la figura 12,</w:t>
      </w:r>
      <w:r w:rsidR="00F74A74">
        <w:rPr>
          <w:color w:val="222222"/>
          <w:sz w:val="24"/>
          <w:szCs w:val="24"/>
          <w:shd w:val="clear" w:color="auto" w:fill="FFFFFF"/>
        </w:rPr>
        <w:t xml:space="preserve"> se pueden identificar claramente, pero al momento de la captura de la imagen radar no se pueden conocer las condiciones de marea en ese sitio específico, lo que resulta en una incertidumbre al momento de la clasificación entre el agua y la tierra, provocando de esta forma una reducción en la precisión del producto. </w:t>
      </w:r>
    </w:p>
    <w:p w14:paraId="79A54010" w14:textId="61A2C1AB" w:rsidR="00D939CE" w:rsidRPr="00BE6DDC" w:rsidRDefault="00E127FA" w:rsidP="00D939CE">
      <w:r>
        <w:t xml:space="preserve">  </w:t>
      </w:r>
    </w:p>
    <w:p w14:paraId="5397A8F0" w14:textId="77777777" w:rsidR="00D939CE" w:rsidRPr="00D43942" w:rsidRDefault="00D939CE" w:rsidP="00D939CE">
      <w:pPr>
        <w:pStyle w:val="Sinespaciado"/>
        <w:jc w:val="center"/>
        <w:rPr>
          <w:rFonts w:ascii="Times New Roman" w:hAnsi="Times New Roman" w:cs="Times New Roman"/>
        </w:rPr>
      </w:pPr>
      <w:r w:rsidRPr="00D43942">
        <w:rPr>
          <w:rFonts w:ascii="Times New Roman" w:hAnsi="Times New Roman" w:cs="Times New Roman"/>
          <w:noProof/>
          <w:lang w:eastAsia="es-EC"/>
        </w:rPr>
        <w:drawing>
          <wp:inline distT="0" distB="0" distL="0" distR="0" wp14:anchorId="0B0EC512" wp14:editId="4375CFBF">
            <wp:extent cx="5367655" cy="3000375"/>
            <wp:effectExtent l="19050" t="19050" r="234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377874" cy="3006087"/>
                    </a:xfrm>
                    <a:prstGeom prst="rect">
                      <a:avLst/>
                    </a:prstGeom>
                    <a:noFill/>
                    <a:ln w="6350">
                      <a:solidFill>
                        <a:schemeClr val="tx1"/>
                      </a:solidFill>
                    </a:ln>
                  </pic:spPr>
                </pic:pic>
              </a:graphicData>
            </a:graphic>
          </wp:inline>
        </w:drawing>
      </w:r>
    </w:p>
    <w:p w14:paraId="7C38D43A" w14:textId="33C0F1A1" w:rsidR="00D939CE" w:rsidRDefault="00D939CE" w:rsidP="00D939CE">
      <w:pPr>
        <w:pStyle w:val="Sinespaciado"/>
        <w:jc w:val="center"/>
        <w:rPr>
          <w:rFonts w:ascii="Times New Roman" w:hAnsi="Times New Roman" w:cs="Times New Roman"/>
        </w:rPr>
      </w:pPr>
      <w:r w:rsidRPr="00D43942">
        <w:rPr>
          <w:rFonts w:ascii="Times New Roman" w:hAnsi="Times New Roman" w:cs="Times New Roman"/>
        </w:rPr>
        <w:t xml:space="preserve">Figura </w:t>
      </w:r>
      <w:r w:rsidRPr="00D43942">
        <w:rPr>
          <w:rFonts w:ascii="Times New Roman" w:hAnsi="Times New Roman" w:cs="Times New Roman"/>
        </w:rPr>
        <w:fldChar w:fldCharType="begin"/>
      </w:r>
      <w:r w:rsidRPr="00D43942">
        <w:rPr>
          <w:rFonts w:ascii="Times New Roman" w:hAnsi="Times New Roman" w:cs="Times New Roman"/>
        </w:rPr>
        <w:instrText xml:space="preserve"> SEQ Figura \* ARABIC </w:instrText>
      </w:r>
      <w:r w:rsidRPr="00D43942">
        <w:rPr>
          <w:rFonts w:ascii="Times New Roman" w:hAnsi="Times New Roman" w:cs="Times New Roman"/>
        </w:rPr>
        <w:fldChar w:fldCharType="separate"/>
      </w:r>
      <w:r w:rsidR="008060A3">
        <w:rPr>
          <w:rFonts w:ascii="Times New Roman" w:hAnsi="Times New Roman" w:cs="Times New Roman"/>
          <w:noProof/>
        </w:rPr>
        <w:t>12</w:t>
      </w:r>
      <w:r w:rsidRPr="00D43942">
        <w:rPr>
          <w:rFonts w:ascii="Times New Roman" w:hAnsi="Times New Roman" w:cs="Times New Roman"/>
        </w:rPr>
        <w:fldChar w:fldCharType="end"/>
      </w:r>
      <w:r w:rsidRPr="00D43942">
        <w:rPr>
          <w:rFonts w:ascii="Times New Roman" w:hAnsi="Times New Roman" w:cs="Times New Roman"/>
        </w:rPr>
        <w:t>. Análisis de zona sur, playas y áreas que cubre y descubre por efecto de mareas. Rojo: línea de costa oficial, Amarillo: línea de costa extraída semiautomáticamente</w:t>
      </w:r>
      <w:r w:rsidR="00D43942">
        <w:rPr>
          <w:rFonts w:ascii="Times New Roman" w:hAnsi="Times New Roman" w:cs="Times New Roman"/>
        </w:rPr>
        <w:t>.</w:t>
      </w:r>
    </w:p>
    <w:p w14:paraId="1BCDF960" w14:textId="77777777" w:rsidR="00C72974" w:rsidRDefault="00C72974" w:rsidP="00D939CE">
      <w:pPr>
        <w:pStyle w:val="Sinespaciado"/>
        <w:jc w:val="center"/>
        <w:rPr>
          <w:rFonts w:ascii="Times New Roman" w:hAnsi="Times New Roman" w:cs="Times New Roman"/>
        </w:rPr>
      </w:pPr>
    </w:p>
    <w:p w14:paraId="44C745B4" w14:textId="2BC9E9ED" w:rsidR="00D31D64" w:rsidRDefault="00D31D64" w:rsidP="00D939CE">
      <w:pPr>
        <w:pStyle w:val="Sinespaciado"/>
        <w:jc w:val="center"/>
        <w:rPr>
          <w:rFonts w:ascii="Times New Roman" w:hAnsi="Times New Roman" w:cs="Times New Roman"/>
        </w:rPr>
      </w:pPr>
    </w:p>
    <w:p w14:paraId="491FFE87" w14:textId="588FEBDB" w:rsidR="00FC50FF" w:rsidRPr="00D939CE" w:rsidRDefault="00657B51" w:rsidP="00874718">
      <w:pPr>
        <w:pStyle w:val="Els-1storder-head"/>
        <w:numPr>
          <w:ilvl w:val="0"/>
          <w:numId w:val="7"/>
        </w:numPr>
        <w:spacing w:before="0" w:after="0" w:line="240" w:lineRule="auto"/>
        <w:ind w:left="284" w:hanging="284"/>
        <w:jc w:val="both"/>
        <w:rPr>
          <w:sz w:val="24"/>
          <w:szCs w:val="24"/>
          <w:lang w:val="es-EC"/>
        </w:rPr>
      </w:pPr>
      <w:r>
        <w:rPr>
          <w:sz w:val="24"/>
          <w:szCs w:val="24"/>
          <w:lang w:val="es-EC"/>
        </w:rPr>
        <w:t>CONCLUSIONES</w:t>
      </w:r>
    </w:p>
    <w:p w14:paraId="5E2B31A2" w14:textId="245809E0" w:rsidR="00D939CE" w:rsidRPr="00657B51" w:rsidRDefault="00D939CE" w:rsidP="00657B51">
      <w:pPr>
        <w:ind w:firstLine="567"/>
        <w:jc w:val="both"/>
        <w:rPr>
          <w:color w:val="222222"/>
          <w:sz w:val="24"/>
          <w:szCs w:val="24"/>
          <w:shd w:val="clear" w:color="auto" w:fill="FFFFFF"/>
        </w:rPr>
      </w:pPr>
    </w:p>
    <w:p w14:paraId="1BDE5226" w14:textId="7D888094" w:rsidR="00902143" w:rsidRPr="00657B51" w:rsidRDefault="00657B51" w:rsidP="00657B51">
      <w:pPr>
        <w:ind w:firstLine="567"/>
        <w:jc w:val="both"/>
        <w:rPr>
          <w:color w:val="222222"/>
          <w:sz w:val="24"/>
          <w:szCs w:val="24"/>
          <w:shd w:val="clear" w:color="auto" w:fill="FFFFFF"/>
        </w:rPr>
      </w:pPr>
      <w:r w:rsidRPr="00657B51">
        <w:rPr>
          <w:color w:val="222222"/>
          <w:sz w:val="24"/>
          <w:szCs w:val="24"/>
          <w:shd w:val="clear" w:color="auto" w:fill="FFFFFF"/>
        </w:rPr>
        <w:t xml:space="preserve">Pese a que los productos </w:t>
      </w:r>
      <w:proofErr w:type="spellStart"/>
      <w:r w:rsidRPr="00657B51">
        <w:rPr>
          <w:color w:val="222222"/>
          <w:sz w:val="24"/>
          <w:szCs w:val="24"/>
          <w:shd w:val="clear" w:color="auto" w:fill="FFFFFF"/>
        </w:rPr>
        <w:t>Sentinel</w:t>
      </w:r>
      <w:proofErr w:type="spellEnd"/>
      <w:r w:rsidRPr="00657B51">
        <w:rPr>
          <w:color w:val="222222"/>
          <w:sz w:val="24"/>
          <w:szCs w:val="24"/>
          <w:shd w:val="clear" w:color="auto" w:fill="FFFFFF"/>
        </w:rPr>
        <w:t xml:space="preserve"> – 1 A/B de nivel de procesamiento 1</w:t>
      </w:r>
      <w:r w:rsidR="00323924">
        <w:rPr>
          <w:color w:val="222222"/>
          <w:sz w:val="24"/>
          <w:szCs w:val="24"/>
          <w:shd w:val="clear" w:color="auto" w:fill="FFFFFF"/>
        </w:rPr>
        <w:t xml:space="preserve"> </w:t>
      </w:r>
      <w:r w:rsidRPr="00657B51">
        <w:rPr>
          <w:color w:val="222222"/>
          <w:sz w:val="24"/>
          <w:szCs w:val="24"/>
          <w:shd w:val="clear" w:color="auto" w:fill="FFFFFF"/>
        </w:rPr>
        <w:t>poseen correcciones con el fin de entregar al usuario un producto final para ser utilizado, es necesario seguir el flujo de procesamiento propuesto dentro de la metodología que a su vez basa sus criterios en estudios previos, de esta manera se pueden obtener resultados con niveles de confianza superior. La calibración radiométrica de la imagen y la corrección geométrica son dos de los procedimientos de mayor importancia al momento de obtener imágenes finales para extracción de elementos de forma semiautomática. En ambas correcciones, se considera que el uso de</w:t>
      </w:r>
      <w:r w:rsidR="00323924">
        <w:rPr>
          <w:color w:val="222222"/>
          <w:sz w:val="24"/>
          <w:szCs w:val="24"/>
          <w:shd w:val="clear" w:color="auto" w:fill="FFFFFF"/>
        </w:rPr>
        <w:t xml:space="preserve"> </w:t>
      </w:r>
      <w:r w:rsidRPr="00657B51">
        <w:rPr>
          <w:color w:val="222222"/>
          <w:sz w:val="24"/>
          <w:szCs w:val="24"/>
          <w:shd w:val="clear" w:color="auto" w:fill="FFFFFF"/>
        </w:rPr>
        <w:t>modelos digitales de superficie de mejor resolución</w:t>
      </w:r>
      <w:r w:rsidR="0029538F">
        <w:rPr>
          <w:color w:val="222222"/>
          <w:sz w:val="24"/>
          <w:szCs w:val="24"/>
          <w:shd w:val="clear" w:color="auto" w:fill="FFFFFF"/>
        </w:rPr>
        <w:t>,</w:t>
      </w:r>
      <w:r w:rsidRPr="00657B51">
        <w:rPr>
          <w:color w:val="222222"/>
          <w:sz w:val="24"/>
          <w:szCs w:val="24"/>
          <w:shd w:val="clear" w:color="auto" w:fill="FFFFFF"/>
        </w:rPr>
        <w:t xml:space="preserve"> brindará</w:t>
      </w:r>
      <w:r w:rsidR="00075D18">
        <w:rPr>
          <w:color w:val="222222"/>
          <w:sz w:val="24"/>
          <w:szCs w:val="24"/>
          <w:shd w:val="clear" w:color="auto" w:fill="FFFFFF"/>
        </w:rPr>
        <w:t>n</w:t>
      </w:r>
      <w:r w:rsidRPr="00657B51">
        <w:rPr>
          <w:color w:val="222222"/>
          <w:sz w:val="24"/>
          <w:szCs w:val="24"/>
          <w:shd w:val="clear" w:color="auto" w:fill="FFFFFF"/>
        </w:rPr>
        <w:t xml:space="preserve"> mejores resultados en el producto final generado. </w:t>
      </w:r>
    </w:p>
    <w:p w14:paraId="42518F8E" w14:textId="293303A7" w:rsidR="0017798C" w:rsidRPr="00657B51" w:rsidRDefault="00161ECA" w:rsidP="00657B51">
      <w:pPr>
        <w:ind w:firstLine="567"/>
        <w:jc w:val="both"/>
        <w:rPr>
          <w:color w:val="222222"/>
          <w:sz w:val="24"/>
          <w:szCs w:val="24"/>
          <w:shd w:val="clear" w:color="auto" w:fill="FFFFFF"/>
        </w:rPr>
      </w:pPr>
      <w:r>
        <w:rPr>
          <w:color w:val="222222"/>
          <w:sz w:val="24"/>
          <w:szCs w:val="24"/>
          <w:shd w:val="clear" w:color="auto" w:fill="FFFFFF"/>
        </w:rPr>
        <w:t>El establecimiento del valor del “threshold” brindo buenos resultados, identificando un 98% de la clase tierra y el 100% de la clase agua en la imagen binaria obtenida.</w:t>
      </w:r>
      <w:r w:rsidR="00657B51" w:rsidRPr="00657B51">
        <w:rPr>
          <w:color w:val="222222"/>
          <w:sz w:val="24"/>
          <w:szCs w:val="24"/>
          <w:shd w:val="clear" w:color="auto" w:fill="FFFFFF"/>
        </w:rPr>
        <w:t xml:space="preserve"> Sin embargo, </w:t>
      </w:r>
      <w:r>
        <w:rPr>
          <w:color w:val="222222"/>
          <w:sz w:val="24"/>
          <w:szCs w:val="24"/>
          <w:shd w:val="clear" w:color="auto" w:fill="FFFFFF"/>
        </w:rPr>
        <w:t xml:space="preserve">existieron </w:t>
      </w:r>
      <w:r w:rsidR="00657B51" w:rsidRPr="00657B51">
        <w:rPr>
          <w:color w:val="222222"/>
          <w:sz w:val="24"/>
          <w:szCs w:val="24"/>
          <w:shd w:val="clear" w:color="auto" w:fill="FFFFFF"/>
        </w:rPr>
        <w:t xml:space="preserve">valores y clases de retrodispersión que no correspondían a las clases </w:t>
      </w:r>
      <w:r>
        <w:rPr>
          <w:color w:val="222222"/>
          <w:sz w:val="24"/>
          <w:szCs w:val="24"/>
          <w:shd w:val="clear" w:color="auto" w:fill="FFFFFF"/>
        </w:rPr>
        <w:t>señaladas</w:t>
      </w:r>
      <w:r w:rsidR="00657B51" w:rsidRPr="00657B51">
        <w:rPr>
          <w:color w:val="222222"/>
          <w:sz w:val="24"/>
          <w:szCs w:val="24"/>
          <w:shd w:val="clear" w:color="auto" w:fill="FFFFFF"/>
        </w:rPr>
        <w:t xml:space="preserve">, por lo que </w:t>
      </w:r>
      <w:r>
        <w:rPr>
          <w:color w:val="222222"/>
          <w:sz w:val="24"/>
          <w:szCs w:val="24"/>
          <w:shd w:val="clear" w:color="auto" w:fill="FFFFFF"/>
        </w:rPr>
        <w:t>es</w:t>
      </w:r>
      <w:r w:rsidR="00657B51" w:rsidRPr="00657B51">
        <w:rPr>
          <w:color w:val="222222"/>
          <w:sz w:val="24"/>
          <w:szCs w:val="24"/>
          <w:shd w:val="clear" w:color="auto" w:fill="FFFFFF"/>
        </w:rPr>
        <w:t xml:space="preserve"> necesario </w:t>
      </w:r>
      <w:r>
        <w:rPr>
          <w:color w:val="222222"/>
          <w:sz w:val="24"/>
          <w:szCs w:val="24"/>
          <w:shd w:val="clear" w:color="auto" w:fill="FFFFFF"/>
        </w:rPr>
        <w:t>aplicar operaciones de análisis morfológicos que permiten filtrar las clases diferentes a las establecidas y, finalmente permite</w:t>
      </w:r>
      <w:r w:rsidR="00657B51" w:rsidRPr="00657B51">
        <w:rPr>
          <w:color w:val="222222"/>
          <w:sz w:val="24"/>
          <w:szCs w:val="24"/>
          <w:shd w:val="clear" w:color="auto" w:fill="FFFFFF"/>
        </w:rPr>
        <w:t xml:space="preserve"> incluir </w:t>
      </w:r>
      <w:r>
        <w:rPr>
          <w:color w:val="222222"/>
          <w:sz w:val="24"/>
          <w:szCs w:val="24"/>
          <w:shd w:val="clear" w:color="auto" w:fill="FFFFFF"/>
        </w:rPr>
        <w:t xml:space="preserve">dichos valores erróneos </w:t>
      </w:r>
      <w:r w:rsidR="00657B51" w:rsidRPr="00657B51">
        <w:rPr>
          <w:color w:val="222222"/>
          <w:sz w:val="24"/>
          <w:szCs w:val="24"/>
          <w:shd w:val="clear" w:color="auto" w:fill="FFFFFF"/>
        </w:rPr>
        <w:t xml:space="preserve">en cada una de las clases correspondientes, evitando de esta manera </w:t>
      </w:r>
      <w:r>
        <w:rPr>
          <w:color w:val="222222"/>
          <w:sz w:val="24"/>
          <w:szCs w:val="24"/>
          <w:shd w:val="clear" w:color="auto" w:fill="FFFFFF"/>
        </w:rPr>
        <w:t>la</w:t>
      </w:r>
      <w:r w:rsidR="00657B51" w:rsidRPr="00657B51">
        <w:rPr>
          <w:color w:val="222222"/>
          <w:sz w:val="24"/>
          <w:szCs w:val="24"/>
          <w:shd w:val="clear" w:color="auto" w:fill="FFFFFF"/>
        </w:rPr>
        <w:t xml:space="preserve"> gener</w:t>
      </w:r>
      <w:r>
        <w:rPr>
          <w:color w:val="222222"/>
          <w:sz w:val="24"/>
          <w:szCs w:val="24"/>
          <w:shd w:val="clear" w:color="auto" w:fill="FFFFFF"/>
        </w:rPr>
        <w:t>ación de</w:t>
      </w:r>
      <w:r w:rsidR="00657B51" w:rsidRPr="00657B51">
        <w:rPr>
          <w:color w:val="222222"/>
          <w:sz w:val="24"/>
          <w:szCs w:val="24"/>
          <w:shd w:val="clear" w:color="auto" w:fill="FFFFFF"/>
        </w:rPr>
        <w:t xml:space="preserve"> polígonos </w:t>
      </w:r>
      <w:r w:rsidRPr="00657B51">
        <w:rPr>
          <w:color w:val="222222"/>
          <w:sz w:val="24"/>
          <w:szCs w:val="24"/>
          <w:shd w:val="clear" w:color="auto" w:fill="FFFFFF"/>
        </w:rPr>
        <w:t>equívocos</w:t>
      </w:r>
      <w:r w:rsidR="00657B51" w:rsidRPr="00657B51">
        <w:rPr>
          <w:color w:val="222222"/>
          <w:sz w:val="24"/>
          <w:szCs w:val="24"/>
          <w:shd w:val="clear" w:color="auto" w:fill="FFFFFF"/>
        </w:rPr>
        <w:t xml:space="preserve"> en la posterior extracción de la línea de costa.</w:t>
      </w:r>
    </w:p>
    <w:p w14:paraId="7F7B9CFC" w14:textId="339DD1D7" w:rsidR="0017798C" w:rsidRDefault="00657B51" w:rsidP="00657B51">
      <w:pPr>
        <w:ind w:firstLine="567"/>
        <w:jc w:val="both"/>
        <w:rPr>
          <w:color w:val="222222"/>
          <w:sz w:val="24"/>
          <w:szCs w:val="24"/>
          <w:shd w:val="clear" w:color="auto" w:fill="FFFFFF"/>
        </w:rPr>
      </w:pPr>
      <w:r w:rsidRPr="00657B51">
        <w:rPr>
          <w:color w:val="222222"/>
          <w:sz w:val="24"/>
          <w:szCs w:val="24"/>
          <w:shd w:val="clear" w:color="auto" w:fill="FFFFFF"/>
        </w:rPr>
        <w:t xml:space="preserve">Los desplazamientos encontrados en el producto final responden a 2 factores. El primero está asociado con la dirección de toma de la imagen radar, </w:t>
      </w:r>
      <w:r w:rsidR="00801E75">
        <w:rPr>
          <w:color w:val="222222"/>
          <w:sz w:val="24"/>
          <w:szCs w:val="24"/>
          <w:shd w:val="clear" w:color="auto" w:fill="FFFFFF"/>
        </w:rPr>
        <w:t>debido a esto</w:t>
      </w:r>
      <w:r w:rsidRPr="00657B51">
        <w:rPr>
          <w:color w:val="222222"/>
          <w:sz w:val="24"/>
          <w:szCs w:val="24"/>
          <w:shd w:val="clear" w:color="auto" w:fill="FFFFFF"/>
        </w:rPr>
        <w:t xml:space="preserve"> la zona sur la isla presenta mayores desplazamientos que la zona norte. Mientras que, el segundo factor es la resolución espacial, los dos casos puntuales analizados muestran que la existencia de rocas con dimensiones pequeñas</w:t>
      </w:r>
      <w:r w:rsidR="00801E75">
        <w:rPr>
          <w:color w:val="222222"/>
          <w:sz w:val="24"/>
          <w:szCs w:val="24"/>
          <w:shd w:val="clear" w:color="auto" w:fill="FFFFFF"/>
        </w:rPr>
        <w:t>, playas pequeñas</w:t>
      </w:r>
      <w:r w:rsidRPr="00657B51">
        <w:rPr>
          <w:color w:val="222222"/>
          <w:sz w:val="24"/>
          <w:szCs w:val="24"/>
          <w:shd w:val="clear" w:color="auto" w:fill="FFFFFF"/>
        </w:rPr>
        <w:t>, áreas donde el agua cubre y descubre tierra firme, pueden ser reconocidas pero su interpretación muchas veces carece de una buena precisión y su geometría resulta completamente errónea.</w:t>
      </w:r>
    </w:p>
    <w:p w14:paraId="607F9DA1" w14:textId="20C00475" w:rsidR="00657B51" w:rsidRDefault="00657B51" w:rsidP="00657B51">
      <w:pPr>
        <w:ind w:firstLine="567"/>
        <w:jc w:val="both"/>
        <w:rPr>
          <w:color w:val="222222"/>
          <w:sz w:val="24"/>
          <w:szCs w:val="24"/>
          <w:shd w:val="clear" w:color="auto" w:fill="FFFFFF"/>
        </w:rPr>
      </w:pPr>
      <w:r w:rsidRPr="00657B51">
        <w:rPr>
          <w:color w:val="222222"/>
          <w:sz w:val="24"/>
          <w:szCs w:val="24"/>
          <w:shd w:val="clear" w:color="auto" w:fill="FFFFFF"/>
        </w:rPr>
        <w:t>De manera general, el uso de tecnología radar para la extracción semiautomática de línea de costa, brinda a los usuarios una opción para conocer de manera aproximada la geometría y posición de dicho elemento. Específicamente, las islas e islotes que poseen acantilados pronunciados, rocas pequeñas y zonas donde la influencia de la marea es significativa, se convierten en lugares donde se necesita una mejor resolución del sensor y una mayor investigación en cuanto al tratamiento de la imagen radar para lograr mejores resultados, ya que hasta el momento queda comprobado con base en los desplazamientos calculados, que el producto obtenido puede ser útil para la elaboración de cartas náuticas de papel con escalas menores a 1:</w:t>
      </w:r>
      <w:r w:rsidR="00801E75">
        <w:rPr>
          <w:color w:val="222222"/>
          <w:sz w:val="24"/>
          <w:szCs w:val="24"/>
          <w:shd w:val="clear" w:color="auto" w:fill="FFFFFF"/>
        </w:rPr>
        <w:t>25</w:t>
      </w:r>
      <w:r w:rsidRPr="00657B51">
        <w:rPr>
          <w:color w:val="222222"/>
          <w:sz w:val="24"/>
          <w:szCs w:val="24"/>
          <w:shd w:val="clear" w:color="auto" w:fill="FFFFFF"/>
        </w:rPr>
        <w:t>0</w:t>
      </w:r>
      <w:r w:rsidR="00801E75">
        <w:rPr>
          <w:color w:val="222222"/>
          <w:sz w:val="24"/>
          <w:szCs w:val="24"/>
          <w:shd w:val="clear" w:color="auto" w:fill="FFFFFF"/>
        </w:rPr>
        <w:t xml:space="preserve"> </w:t>
      </w:r>
      <w:r w:rsidRPr="00657B51">
        <w:rPr>
          <w:color w:val="222222"/>
          <w:sz w:val="24"/>
          <w:szCs w:val="24"/>
          <w:shd w:val="clear" w:color="auto" w:fill="FFFFFF"/>
        </w:rPr>
        <w:t>000, pudiendo esta metodología ser aplicada para la obtención de la línea de costa en las Islas Galápagos.</w:t>
      </w:r>
    </w:p>
    <w:p w14:paraId="0177AD70" w14:textId="2800F9A8" w:rsidR="00676B96" w:rsidRPr="00657B51" w:rsidRDefault="00881A89" w:rsidP="000860EE">
      <w:pPr>
        <w:ind w:firstLine="567"/>
        <w:jc w:val="both"/>
        <w:rPr>
          <w:color w:val="222222"/>
          <w:sz w:val="24"/>
          <w:szCs w:val="24"/>
          <w:shd w:val="clear" w:color="auto" w:fill="FFFFFF"/>
        </w:rPr>
      </w:pPr>
      <w:r>
        <w:rPr>
          <w:color w:val="222222"/>
          <w:sz w:val="24"/>
          <w:szCs w:val="24"/>
          <w:shd w:val="clear" w:color="auto" w:fill="FFFFFF"/>
        </w:rPr>
        <w:t xml:space="preserve">Una de las grandes ventajas de la tecnología radar consiste en sus propiedades de captura, gracias a que la señal no se ve obstruida por la presencia de nubes o por la falta de luz, lo que permite obtener mayor cantidad de información base para la generación de cartografía. Luego de lo investigado en el presente estudio, se constató que la investigación realizada en temas de extracción de línea de costa a partir de imágenes radar se centra en localidades donde la costa es compuesta por playas muy bien identificadas, donde la línea de costa se encuentra definida y no existe gran influencia de la marea. Sin embargo, los estudios en zonas de acantilados donde la marea interacciona activamente con la costa no son tan comunes, debido a esto se recomienda continuar con esta línea de investigación, ya que </w:t>
      </w:r>
      <w:r w:rsidR="000860EE">
        <w:rPr>
          <w:color w:val="222222"/>
          <w:sz w:val="24"/>
          <w:szCs w:val="24"/>
          <w:shd w:val="clear" w:color="auto" w:fill="FFFFFF"/>
        </w:rPr>
        <w:t>puede presentar una óptima solución para la generación de cartografía.</w:t>
      </w:r>
      <w:r>
        <w:rPr>
          <w:color w:val="222222"/>
          <w:sz w:val="24"/>
          <w:szCs w:val="24"/>
          <w:shd w:val="clear" w:color="auto" w:fill="FFFFFF"/>
        </w:rPr>
        <w:t xml:space="preserve"> </w:t>
      </w:r>
    </w:p>
    <w:p w14:paraId="10DE6DBD" w14:textId="77777777" w:rsidR="00657B51" w:rsidRPr="00657B51" w:rsidRDefault="00657B51" w:rsidP="00657B51">
      <w:pPr>
        <w:pStyle w:val="BasicParagraph"/>
        <w:suppressAutoHyphens/>
        <w:spacing w:line="240" w:lineRule="auto"/>
        <w:ind w:firstLine="567"/>
        <w:jc w:val="both"/>
        <w:rPr>
          <w:rFonts w:ascii="Times New Roman" w:hAnsi="Times New Roman" w:cs="Times New Roman"/>
          <w:b/>
          <w:bCs/>
          <w:lang w:val="es-EC"/>
        </w:rPr>
      </w:pPr>
    </w:p>
    <w:p w14:paraId="09362F9C" w14:textId="7135828A" w:rsidR="00657B51" w:rsidRPr="00495C58" w:rsidRDefault="00657B51" w:rsidP="00495C58">
      <w:pPr>
        <w:pStyle w:val="Els-1storder-head"/>
        <w:spacing w:before="0" w:after="0" w:line="240" w:lineRule="auto"/>
        <w:jc w:val="both"/>
        <w:rPr>
          <w:sz w:val="22"/>
          <w:szCs w:val="22"/>
          <w:lang w:val="es-EC"/>
        </w:rPr>
      </w:pPr>
      <w:r w:rsidRPr="00495C58">
        <w:rPr>
          <w:sz w:val="22"/>
          <w:szCs w:val="22"/>
          <w:lang w:val="es-EC"/>
        </w:rPr>
        <w:t>AGRADECIMIENTOS</w:t>
      </w:r>
    </w:p>
    <w:p w14:paraId="2CDDEBB5" w14:textId="58A85718" w:rsidR="00657B51" w:rsidRPr="00495C58" w:rsidRDefault="00657B51" w:rsidP="00657B51">
      <w:pPr>
        <w:pStyle w:val="Els-body-text"/>
        <w:rPr>
          <w:sz w:val="22"/>
          <w:szCs w:val="22"/>
          <w:lang w:val="es-EC"/>
        </w:rPr>
      </w:pPr>
    </w:p>
    <w:p w14:paraId="4D22137A" w14:textId="613EADE1" w:rsidR="00657B51" w:rsidRPr="00495C58" w:rsidRDefault="00657B51" w:rsidP="00657B51">
      <w:pPr>
        <w:ind w:firstLine="567"/>
        <w:jc w:val="both"/>
        <w:rPr>
          <w:color w:val="222222"/>
          <w:sz w:val="22"/>
          <w:szCs w:val="22"/>
          <w:shd w:val="clear" w:color="auto" w:fill="FFFFFF"/>
        </w:rPr>
      </w:pPr>
      <w:r w:rsidRPr="00495C58">
        <w:rPr>
          <w:color w:val="222222"/>
          <w:sz w:val="22"/>
          <w:szCs w:val="22"/>
          <w:shd w:val="clear" w:color="auto" w:fill="FFFFFF"/>
        </w:rPr>
        <w:t>Al Instituto Oceanográfico y Antártico de la Armada que a través de su Director, el Sr. CPFG – EM Jhony Correa</w:t>
      </w:r>
      <w:r w:rsidR="00D33133" w:rsidRPr="00495C58">
        <w:rPr>
          <w:color w:val="222222"/>
          <w:sz w:val="22"/>
          <w:szCs w:val="22"/>
          <w:shd w:val="clear" w:color="auto" w:fill="FFFFFF"/>
        </w:rPr>
        <w:t xml:space="preserve"> Aguayo</w:t>
      </w:r>
      <w:r w:rsidRPr="00495C58">
        <w:rPr>
          <w:color w:val="222222"/>
          <w:sz w:val="22"/>
          <w:szCs w:val="22"/>
          <w:shd w:val="clear" w:color="auto" w:fill="FFFFFF"/>
        </w:rPr>
        <w:t>, autorizó el uso de la información generada para el Proyecto de Extensión de la Plataforma Continental y de igual forma dio potestad a sus técnicos para el uso del software propiedad del Instituto.</w:t>
      </w:r>
    </w:p>
    <w:p w14:paraId="7C2B868C" w14:textId="3CA18660" w:rsidR="00DB3520" w:rsidRPr="00495C58" w:rsidRDefault="00DB3520" w:rsidP="00657B51">
      <w:pPr>
        <w:ind w:firstLine="567"/>
        <w:jc w:val="both"/>
        <w:rPr>
          <w:color w:val="222222"/>
          <w:sz w:val="22"/>
          <w:szCs w:val="22"/>
          <w:shd w:val="clear" w:color="auto" w:fill="FFFFFF"/>
        </w:rPr>
      </w:pPr>
      <w:r w:rsidRPr="00495C58">
        <w:rPr>
          <w:color w:val="222222"/>
          <w:sz w:val="22"/>
          <w:szCs w:val="22"/>
          <w:shd w:val="clear" w:color="auto" w:fill="FFFFFF"/>
        </w:rPr>
        <w:t xml:space="preserve">De igual manera, al Ingeniero Oswaldo Padilla </w:t>
      </w:r>
      <w:proofErr w:type="spellStart"/>
      <w:r w:rsidRPr="00495C58">
        <w:rPr>
          <w:color w:val="222222"/>
          <w:sz w:val="22"/>
          <w:szCs w:val="22"/>
          <w:shd w:val="clear" w:color="auto" w:fill="FFFFFF"/>
        </w:rPr>
        <w:t>Ph</w:t>
      </w:r>
      <w:r w:rsidR="00D33133" w:rsidRPr="00495C58">
        <w:rPr>
          <w:color w:val="222222"/>
          <w:sz w:val="22"/>
          <w:szCs w:val="22"/>
          <w:shd w:val="clear" w:color="auto" w:fill="FFFFFF"/>
        </w:rPr>
        <w:t>.</w:t>
      </w:r>
      <w:r w:rsidRPr="00495C58">
        <w:rPr>
          <w:color w:val="222222"/>
          <w:sz w:val="22"/>
          <w:szCs w:val="22"/>
          <w:shd w:val="clear" w:color="auto" w:fill="FFFFFF"/>
        </w:rPr>
        <w:t>D</w:t>
      </w:r>
      <w:proofErr w:type="spellEnd"/>
      <w:r w:rsidRPr="00495C58">
        <w:rPr>
          <w:color w:val="222222"/>
          <w:sz w:val="22"/>
          <w:szCs w:val="22"/>
          <w:shd w:val="clear" w:color="auto" w:fill="FFFFFF"/>
        </w:rPr>
        <w:t xml:space="preserve">., por sus recomendaciones y críticas emitidas, a favor </w:t>
      </w:r>
      <w:r w:rsidR="004945CE" w:rsidRPr="00495C58">
        <w:rPr>
          <w:color w:val="222222"/>
          <w:sz w:val="22"/>
          <w:szCs w:val="22"/>
          <w:shd w:val="clear" w:color="auto" w:fill="FFFFFF"/>
        </w:rPr>
        <w:t>de</w:t>
      </w:r>
      <w:r w:rsidRPr="00495C58">
        <w:rPr>
          <w:color w:val="222222"/>
          <w:sz w:val="22"/>
          <w:szCs w:val="22"/>
          <w:shd w:val="clear" w:color="auto" w:fill="FFFFFF"/>
        </w:rPr>
        <w:t xml:space="preserve"> la investigación realizada.</w:t>
      </w:r>
    </w:p>
    <w:p w14:paraId="4931CE06" w14:textId="77777777" w:rsidR="003349A9" w:rsidRPr="00667441" w:rsidRDefault="003349A9" w:rsidP="003615C0">
      <w:pPr>
        <w:pStyle w:val="Els-body-text"/>
        <w:spacing w:line="240" w:lineRule="auto"/>
        <w:ind w:firstLine="0"/>
        <w:rPr>
          <w:sz w:val="24"/>
          <w:szCs w:val="24"/>
          <w:lang w:val="es-EC"/>
        </w:rPr>
      </w:pPr>
    </w:p>
    <w:p w14:paraId="2F92B9CE" w14:textId="5B610148" w:rsidR="00781DDD" w:rsidRPr="00495C58" w:rsidRDefault="00781DDD" w:rsidP="00495C58">
      <w:pPr>
        <w:pStyle w:val="Els-1storder-head"/>
        <w:spacing w:before="0" w:after="0" w:line="240" w:lineRule="auto"/>
        <w:jc w:val="both"/>
        <w:rPr>
          <w:sz w:val="22"/>
          <w:szCs w:val="22"/>
          <w:lang w:val="es-EC"/>
        </w:rPr>
      </w:pPr>
      <w:r w:rsidRPr="00495C58">
        <w:rPr>
          <w:sz w:val="22"/>
          <w:szCs w:val="22"/>
          <w:lang w:val="es-EC"/>
        </w:rPr>
        <w:t>REFERENCIAS</w:t>
      </w:r>
    </w:p>
    <w:p w14:paraId="16B98B3B" w14:textId="77777777" w:rsidR="003349A9" w:rsidRPr="00495C58" w:rsidRDefault="003349A9" w:rsidP="00495C58">
      <w:pPr>
        <w:pStyle w:val="Els-body-text"/>
        <w:spacing w:line="240" w:lineRule="auto"/>
        <w:rPr>
          <w:sz w:val="22"/>
          <w:szCs w:val="22"/>
          <w:lang w:val="es-EC"/>
        </w:rPr>
      </w:pPr>
    </w:p>
    <w:p w14:paraId="6A4AF985" w14:textId="0A3AF564" w:rsidR="000860EE" w:rsidRPr="00495C58" w:rsidRDefault="000860EE" w:rsidP="00495C58">
      <w:pPr>
        <w:autoSpaceDE w:val="0"/>
        <w:autoSpaceDN w:val="0"/>
        <w:adjustRightInd w:val="0"/>
        <w:ind w:left="567" w:hanging="567"/>
        <w:jc w:val="both"/>
        <w:rPr>
          <w:noProof/>
          <w:sz w:val="22"/>
          <w:szCs w:val="22"/>
          <w:lang w:val="en-US"/>
        </w:rPr>
      </w:pPr>
      <w:r w:rsidRPr="00495C58">
        <w:rPr>
          <w:sz w:val="22"/>
          <w:szCs w:val="22"/>
          <w:lang w:val="en-US"/>
        </w:rPr>
        <w:fldChar w:fldCharType="begin" w:fldLock="1"/>
      </w:r>
      <w:r w:rsidRPr="00495C58">
        <w:rPr>
          <w:sz w:val="22"/>
          <w:szCs w:val="22"/>
          <w:lang w:val="en-US"/>
        </w:rPr>
        <w:instrText xml:space="preserve">ADDIN Mendeley Bibliography CSL_BIBLIOGRAPHY </w:instrText>
      </w:r>
      <w:r w:rsidRPr="00495C58">
        <w:rPr>
          <w:sz w:val="22"/>
          <w:szCs w:val="22"/>
          <w:lang w:val="en-US"/>
        </w:rPr>
        <w:fldChar w:fldCharType="separate"/>
      </w:r>
      <w:r w:rsidRPr="00495C58">
        <w:rPr>
          <w:noProof/>
          <w:sz w:val="22"/>
          <w:szCs w:val="22"/>
          <w:lang w:val="en-US"/>
        </w:rPr>
        <w:t>European Space Agency - ESA. (20</w:t>
      </w:r>
      <w:r w:rsidR="00820401" w:rsidRPr="00495C58">
        <w:rPr>
          <w:noProof/>
          <w:sz w:val="22"/>
          <w:szCs w:val="22"/>
          <w:lang w:val="en-US"/>
        </w:rPr>
        <w:t>20</w:t>
      </w:r>
      <w:r w:rsidRPr="00495C58">
        <w:rPr>
          <w:noProof/>
          <w:sz w:val="22"/>
          <w:szCs w:val="22"/>
          <w:lang w:val="en-US"/>
        </w:rPr>
        <w:t>)</w:t>
      </w:r>
      <w:r w:rsidR="00495C58">
        <w:rPr>
          <w:noProof/>
          <w:sz w:val="22"/>
          <w:szCs w:val="22"/>
          <w:lang w:val="en-US"/>
        </w:rPr>
        <w:t>.</w:t>
      </w:r>
      <w:r w:rsidRPr="00495C58">
        <w:rPr>
          <w:noProof/>
          <w:sz w:val="22"/>
          <w:szCs w:val="22"/>
          <w:lang w:val="en-US"/>
        </w:rPr>
        <w:t xml:space="preserve"> Sentinel</w:t>
      </w:r>
      <w:r w:rsidR="00495C58">
        <w:rPr>
          <w:noProof/>
          <w:sz w:val="22"/>
          <w:szCs w:val="22"/>
          <w:lang w:val="en-US"/>
        </w:rPr>
        <w:t>-1 - Overview - Sentinel Online</w:t>
      </w:r>
      <w:r w:rsidRPr="00495C58">
        <w:rPr>
          <w:noProof/>
          <w:sz w:val="22"/>
          <w:szCs w:val="22"/>
          <w:lang w:val="en-US"/>
        </w:rPr>
        <w:t>. European Space Agency.</w:t>
      </w:r>
    </w:p>
    <w:p w14:paraId="595350DC" w14:textId="70082857"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Anfinsen, S. N., Doulgeris, A. P.</w:t>
      </w:r>
      <w:r w:rsidR="0099029A" w:rsidRPr="00495C58">
        <w:rPr>
          <w:noProof/>
          <w:sz w:val="22"/>
          <w:szCs w:val="22"/>
          <w:lang w:val="en-US"/>
        </w:rPr>
        <w:t xml:space="preserve">, </w:t>
      </w:r>
      <w:r w:rsidRPr="00495C58">
        <w:rPr>
          <w:noProof/>
          <w:sz w:val="22"/>
          <w:szCs w:val="22"/>
          <w:lang w:val="en-US"/>
        </w:rPr>
        <w:t>Eltoft, T. (2009)</w:t>
      </w:r>
      <w:r w:rsidR="00495C58">
        <w:rPr>
          <w:noProof/>
          <w:sz w:val="22"/>
          <w:szCs w:val="22"/>
          <w:lang w:val="en-US"/>
        </w:rPr>
        <w:t>.</w:t>
      </w:r>
      <w:r w:rsidRPr="00495C58">
        <w:rPr>
          <w:noProof/>
          <w:sz w:val="22"/>
          <w:szCs w:val="22"/>
          <w:lang w:val="en-US"/>
        </w:rPr>
        <w:t xml:space="preserve"> Estimation of the equivalent number of looks in polarimetric synthetic aperture radar imagery</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IEEE Transactions on Geoscience and Remote Sensing</w:t>
      </w:r>
      <w:r w:rsidRPr="00495C58">
        <w:rPr>
          <w:noProof/>
          <w:sz w:val="22"/>
          <w:szCs w:val="22"/>
          <w:lang w:val="en-US"/>
        </w:rPr>
        <w:t>, 47(11), pp. 3795–3809. doi: 10.1109/TGRS.2009.2019269.</w:t>
      </w:r>
    </w:p>
    <w:p w14:paraId="6C51F730" w14:textId="295AA951"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Aulard-Macler, M. (2012)</w:t>
      </w:r>
      <w:r w:rsidR="00BC6BCA">
        <w:rPr>
          <w:noProof/>
          <w:sz w:val="22"/>
          <w:szCs w:val="22"/>
          <w:lang w:val="en-US"/>
        </w:rPr>
        <w:t xml:space="preserve">. </w:t>
      </w:r>
      <w:r w:rsidRPr="00495C58">
        <w:rPr>
          <w:noProof/>
          <w:sz w:val="22"/>
          <w:szCs w:val="22"/>
          <w:lang w:val="en-US"/>
        </w:rPr>
        <w:t>Sentinel-1 Product definition.</w:t>
      </w:r>
    </w:p>
    <w:p w14:paraId="59098601" w14:textId="77777777" w:rsidR="000860EE" w:rsidRPr="00495C58" w:rsidRDefault="000860EE" w:rsidP="00495C58">
      <w:pPr>
        <w:autoSpaceDE w:val="0"/>
        <w:autoSpaceDN w:val="0"/>
        <w:adjustRightInd w:val="0"/>
        <w:ind w:left="567" w:hanging="567"/>
        <w:jc w:val="both"/>
        <w:rPr>
          <w:noProof/>
          <w:sz w:val="22"/>
          <w:szCs w:val="22"/>
          <w:lang w:val="en-US"/>
        </w:rPr>
      </w:pPr>
    </w:p>
    <w:p w14:paraId="1F84E287" w14:textId="0F1F934E"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Baiocchi, V.</w:t>
      </w:r>
      <w:r w:rsidR="0096773A" w:rsidRPr="00495C58">
        <w:rPr>
          <w:noProof/>
          <w:sz w:val="22"/>
          <w:szCs w:val="22"/>
          <w:lang w:val="en-US"/>
        </w:rPr>
        <w:t>, Brigante, R., Dominici, D., Radicioni, F.</w:t>
      </w:r>
      <w:r w:rsidRPr="00495C58">
        <w:rPr>
          <w:noProof/>
          <w:sz w:val="22"/>
          <w:szCs w:val="22"/>
          <w:lang w:val="en-US"/>
        </w:rPr>
        <w:t xml:space="preserve"> (2012)</w:t>
      </w:r>
      <w:r w:rsidR="00495C58">
        <w:rPr>
          <w:noProof/>
          <w:sz w:val="22"/>
          <w:szCs w:val="22"/>
          <w:lang w:val="en-US"/>
        </w:rPr>
        <w:t>.</w:t>
      </w:r>
      <w:r w:rsidRPr="00495C58">
        <w:rPr>
          <w:noProof/>
          <w:sz w:val="22"/>
          <w:szCs w:val="22"/>
          <w:lang w:val="en-US"/>
        </w:rPr>
        <w:t xml:space="preserve"> Coastline Detection Using High Resolution Multispectral Satellite Images</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FIG working week 2012, Rome.</w:t>
      </w:r>
      <w:r w:rsidRPr="00495C58">
        <w:rPr>
          <w:noProof/>
          <w:sz w:val="22"/>
          <w:szCs w:val="22"/>
          <w:lang w:val="en-US"/>
        </w:rPr>
        <w:t>, (May), pp. 6–10.</w:t>
      </w:r>
    </w:p>
    <w:p w14:paraId="2FBBA0E6" w14:textId="77777777" w:rsidR="001C0DD0" w:rsidRDefault="001C0DD0" w:rsidP="00495C58">
      <w:pPr>
        <w:autoSpaceDE w:val="0"/>
        <w:autoSpaceDN w:val="0"/>
        <w:adjustRightInd w:val="0"/>
        <w:ind w:left="567" w:hanging="567"/>
        <w:jc w:val="both"/>
        <w:rPr>
          <w:noProof/>
          <w:sz w:val="22"/>
          <w:szCs w:val="22"/>
          <w:lang w:val="en-US"/>
        </w:rPr>
      </w:pPr>
    </w:p>
    <w:p w14:paraId="47F312B5" w14:textId="24C125B4" w:rsidR="000860EE"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 xml:space="preserve">Bayanudin, A. A. </w:t>
      </w:r>
      <w:r w:rsidR="00DA53C7" w:rsidRPr="00495C58">
        <w:rPr>
          <w:noProof/>
          <w:sz w:val="22"/>
          <w:szCs w:val="22"/>
          <w:lang w:val="en-US"/>
        </w:rPr>
        <w:t>y</w:t>
      </w:r>
      <w:r w:rsidRPr="00495C58">
        <w:rPr>
          <w:noProof/>
          <w:sz w:val="22"/>
          <w:szCs w:val="22"/>
          <w:lang w:val="en-US"/>
        </w:rPr>
        <w:t xml:space="preserve"> Jatmiko, R. H. (2016)</w:t>
      </w:r>
      <w:r w:rsidR="00495C58">
        <w:rPr>
          <w:noProof/>
          <w:sz w:val="22"/>
          <w:szCs w:val="22"/>
          <w:lang w:val="en-US"/>
        </w:rPr>
        <w:t>.</w:t>
      </w:r>
      <w:r w:rsidRPr="00495C58">
        <w:rPr>
          <w:noProof/>
          <w:sz w:val="22"/>
          <w:szCs w:val="22"/>
          <w:lang w:val="en-US"/>
        </w:rPr>
        <w:t xml:space="preserve"> Orthorectification of Sentinel-1 SAR (Synthetic Aperture Radar) Data in Some Parts of South-eastern Sulawesi Using Sentinel-1 Toolbox’, </w:t>
      </w:r>
      <w:r w:rsidRPr="00495C58">
        <w:rPr>
          <w:i/>
          <w:iCs/>
          <w:noProof/>
          <w:sz w:val="22"/>
          <w:szCs w:val="22"/>
          <w:lang w:val="en-US"/>
        </w:rPr>
        <w:t>IOP Conference Series: Earth and Environmental Science</w:t>
      </w:r>
      <w:r w:rsidRPr="00495C58">
        <w:rPr>
          <w:noProof/>
          <w:sz w:val="22"/>
          <w:szCs w:val="22"/>
          <w:lang w:val="en-US"/>
        </w:rPr>
        <w:t>, 47(1). doi: 10.1088/1755-1315/47/1/012007.</w:t>
      </w:r>
    </w:p>
    <w:p w14:paraId="53219666" w14:textId="0BA33945"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 xml:space="preserve">Bioresita, F. </w:t>
      </w:r>
      <w:r w:rsidR="008B5C1E" w:rsidRPr="00495C58">
        <w:rPr>
          <w:noProof/>
          <w:sz w:val="22"/>
          <w:szCs w:val="22"/>
          <w:lang w:val="en-US"/>
        </w:rPr>
        <w:t>y</w:t>
      </w:r>
      <w:r w:rsidRPr="00495C58">
        <w:rPr>
          <w:noProof/>
          <w:sz w:val="22"/>
          <w:szCs w:val="22"/>
          <w:lang w:val="en-US"/>
        </w:rPr>
        <w:t xml:space="preserve"> Hayati, N. (2016)</w:t>
      </w:r>
      <w:r w:rsidR="00495C58">
        <w:rPr>
          <w:noProof/>
          <w:sz w:val="22"/>
          <w:szCs w:val="22"/>
          <w:lang w:val="en-US"/>
        </w:rPr>
        <w:t>.</w:t>
      </w:r>
      <w:r w:rsidRPr="00495C58">
        <w:rPr>
          <w:noProof/>
          <w:sz w:val="22"/>
          <w:szCs w:val="22"/>
          <w:lang w:val="en-US"/>
        </w:rPr>
        <w:t xml:space="preserve"> Coastline Changes Detection Using Sentinel-1 Satellite Imagery in Surabaya, East Java, Indonesia</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Geoid</w:t>
      </w:r>
      <w:r w:rsidRPr="00495C58">
        <w:rPr>
          <w:noProof/>
          <w:sz w:val="22"/>
          <w:szCs w:val="22"/>
          <w:lang w:val="en-US"/>
        </w:rPr>
        <w:t>, 11(2), p. 190. doi: 10.12962/j24423998.v11i2.1265.</w:t>
      </w:r>
    </w:p>
    <w:p w14:paraId="4A93AF6E" w14:textId="0859A429"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 xml:space="preserve">Cantalamessa, G. </w:t>
      </w:r>
      <w:r w:rsidR="00502C48" w:rsidRPr="00495C58">
        <w:rPr>
          <w:noProof/>
          <w:sz w:val="22"/>
          <w:szCs w:val="22"/>
          <w:lang w:val="en-US"/>
        </w:rPr>
        <w:t>y</w:t>
      </w:r>
      <w:r w:rsidRPr="00495C58">
        <w:rPr>
          <w:noProof/>
          <w:sz w:val="22"/>
          <w:szCs w:val="22"/>
          <w:lang w:val="en-US"/>
        </w:rPr>
        <w:t xml:space="preserve"> Di Celma, C. (2004)</w:t>
      </w:r>
      <w:r w:rsidR="00495C58">
        <w:rPr>
          <w:noProof/>
          <w:sz w:val="22"/>
          <w:szCs w:val="22"/>
          <w:lang w:val="en-US"/>
        </w:rPr>
        <w:t>.</w:t>
      </w:r>
      <w:r w:rsidRPr="00495C58">
        <w:rPr>
          <w:noProof/>
          <w:sz w:val="22"/>
          <w:szCs w:val="22"/>
          <w:lang w:val="en-US"/>
        </w:rPr>
        <w:t xml:space="preserve"> Origin and chronology of Pleistocene marine terraces of Isla de la Plata and of flat, gently dipping surfaces of the southern coast of Cabo San Lorenzo (Manabì, Ecuador)</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Journal of South American Earth Sciences</w:t>
      </w:r>
      <w:r w:rsidRPr="00495C58">
        <w:rPr>
          <w:noProof/>
          <w:sz w:val="22"/>
          <w:szCs w:val="22"/>
          <w:lang w:val="en-US"/>
        </w:rPr>
        <w:t>, 16(8), pp. 633–648. doi: 10.1016/j.jsames.2003.12.007.</w:t>
      </w:r>
    </w:p>
    <w:p w14:paraId="1EBDE9C7" w14:textId="71FB6E3E"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rPr>
        <w:t>Carrillo, C. (2019)</w:t>
      </w:r>
      <w:r w:rsidR="00495C58">
        <w:rPr>
          <w:noProof/>
          <w:sz w:val="22"/>
          <w:szCs w:val="22"/>
        </w:rPr>
        <w:t>.</w:t>
      </w:r>
      <w:r w:rsidRPr="00495C58">
        <w:rPr>
          <w:noProof/>
          <w:sz w:val="22"/>
          <w:szCs w:val="22"/>
        </w:rPr>
        <w:t xml:space="preserve"> </w:t>
      </w:r>
      <w:r w:rsidRPr="00495C58">
        <w:rPr>
          <w:i/>
          <w:iCs/>
          <w:noProof/>
          <w:sz w:val="22"/>
          <w:szCs w:val="22"/>
        </w:rPr>
        <w:t>Análisis e interpretación de imágenes Radar para la ientificación y prevención de desastres naturales por inundación</w:t>
      </w:r>
      <w:r w:rsidRPr="00495C58">
        <w:rPr>
          <w:noProof/>
          <w:sz w:val="22"/>
          <w:szCs w:val="22"/>
        </w:rPr>
        <w:t xml:space="preserve">. </w:t>
      </w:r>
      <w:r w:rsidRPr="00495C58">
        <w:rPr>
          <w:noProof/>
          <w:sz w:val="22"/>
          <w:szCs w:val="22"/>
          <w:lang w:val="en-US"/>
        </w:rPr>
        <w:t>Universidad de las Fuerzas Armadas - ESPE.</w:t>
      </w:r>
    </w:p>
    <w:p w14:paraId="76BE3076" w14:textId="6395A58F"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Chen, C.</w:t>
      </w:r>
      <w:r w:rsidR="007A65AE" w:rsidRPr="00495C58">
        <w:rPr>
          <w:noProof/>
          <w:sz w:val="22"/>
          <w:szCs w:val="22"/>
          <w:lang w:val="en-US"/>
        </w:rPr>
        <w:t>, Bu, J., Zhang, Y., Zhuang, Y., Chu, Y., Hu, J., Guo, B</w:t>
      </w:r>
      <w:r w:rsidRPr="00495C58">
        <w:rPr>
          <w:i/>
          <w:iCs/>
          <w:noProof/>
          <w:sz w:val="22"/>
          <w:szCs w:val="22"/>
          <w:lang w:val="en-US"/>
        </w:rPr>
        <w:t>.</w:t>
      </w:r>
      <w:r w:rsidRPr="00495C58">
        <w:rPr>
          <w:noProof/>
          <w:sz w:val="22"/>
          <w:szCs w:val="22"/>
          <w:lang w:val="en-US"/>
        </w:rPr>
        <w:t xml:space="preserve"> (2019)</w:t>
      </w:r>
      <w:r w:rsidR="00495C58">
        <w:rPr>
          <w:noProof/>
          <w:sz w:val="22"/>
          <w:szCs w:val="22"/>
          <w:lang w:val="en-US"/>
        </w:rPr>
        <w:t>.</w:t>
      </w:r>
      <w:r w:rsidRPr="00495C58">
        <w:rPr>
          <w:noProof/>
          <w:sz w:val="22"/>
          <w:szCs w:val="22"/>
          <w:lang w:val="en-US"/>
        </w:rPr>
        <w:t xml:space="preserve"> The application of the tasseled cap transformation and feature knowledge for the extraction of coastline information from remote sensing images</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Advances in Space Research</w:t>
      </w:r>
      <w:r w:rsidRPr="00495C58">
        <w:rPr>
          <w:noProof/>
          <w:sz w:val="22"/>
          <w:szCs w:val="22"/>
          <w:lang w:val="en-US"/>
        </w:rPr>
        <w:t>. COSPAR, 64(9), pp. 1780–1791. doi: 10.1016/j.asr.2019.07.032.</w:t>
      </w:r>
    </w:p>
    <w:p w14:paraId="79560F68" w14:textId="514BF221"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 xml:space="preserve">Choi, H. </w:t>
      </w:r>
      <w:r w:rsidR="00733603" w:rsidRPr="00495C58">
        <w:rPr>
          <w:noProof/>
          <w:sz w:val="22"/>
          <w:szCs w:val="22"/>
          <w:lang w:val="en-US"/>
        </w:rPr>
        <w:t>y</w:t>
      </w:r>
      <w:r w:rsidRPr="00495C58">
        <w:rPr>
          <w:noProof/>
          <w:sz w:val="22"/>
          <w:szCs w:val="22"/>
          <w:lang w:val="en-US"/>
        </w:rPr>
        <w:t xml:space="preserve"> Jeong, J. (2019)</w:t>
      </w:r>
      <w:r w:rsidR="00495C58">
        <w:rPr>
          <w:noProof/>
          <w:sz w:val="22"/>
          <w:szCs w:val="22"/>
          <w:lang w:val="en-US"/>
        </w:rPr>
        <w:t xml:space="preserve">. </w:t>
      </w:r>
      <w:r w:rsidRPr="00495C58">
        <w:rPr>
          <w:noProof/>
          <w:sz w:val="22"/>
          <w:szCs w:val="22"/>
          <w:lang w:val="en-US"/>
        </w:rPr>
        <w:t>Speckle noise reduction technique for sar images using statistical characteristics of speckle noise and discrete wavelet transform</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Remote Sensing</w:t>
      </w:r>
      <w:r w:rsidRPr="00495C58">
        <w:rPr>
          <w:noProof/>
          <w:sz w:val="22"/>
          <w:szCs w:val="22"/>
          <w:lang w:val="en-US"/>
        </w:rPr>
        <w:t>, 11(10). doi: 10.3390/rs11101184.</w:t>
      </w:r>
    </w:p>
    <w:p w14:paraId="35477D90" w14:textId="155EB600" w:rsidR="00A54180" w:rsidRPr="00495C58" w:rsidRDefault="00A54180" w:rsidP="00495C58">
      <w:pPr>
        <w:autoSpaceDE w:val="0"/>
        <w:autoSpaceDN w:val="0"/>
        <w:adjustRightInd w:val="0"/>
        <w:ind w:left="567" w:hanging="567"/>
        <w:jc w:val="both"/>
        <w:rPr>
          <w:noProof/>
          <w:sz w:val="22"/>
          <w:szCs w:val="22"/>
          <w:lang w:val="en-US"/>
        </w:rPr>
      </w:pPr>
      <w:r w:rsidRPr="00495C58">
        <w:rPr>
          <w:noProof/>
          <w:sz w:val="22"/>
          <w:szCs w:val="22"/>
          <w:lang w:val="en-US"/>
        </w:rPr>
        <w:t>Deng, Z., Zhu, X., He, Q., Tang, L. (2019)</w:t>
      </w:r>
      <w:r w:rsidR="00495C58">
        <w:rPr>
          <w:noProof/>
          <w:sz w:val="22"/>
          <w:szCs w:val="22"/>
          <w:lang w:val="en-US"/>
        </w:rPr>
        <w:t>.</w:t>
      </w:r>
      <w:r w:rsidRPr="00495C58">
        <w:rPr>
          <w:noProof/>
          <w:sz w:val="22"/>
          <w:szCs w:val="22"/>
          <w:lang w:val="en-US"/>
        </w:rPr>
        <w:t xml:space="preserve"> Land use/land cover classification using time series Landsat 8 images in a heavily urbanized area</w:t>
      </w:r>
      <w:r w:rsidR="00495C58">
        <w:rPr>
          <w:noProof/>
          <w:sz w:val="22"/>
          <w:szCs w:val="22"/>
          <w:lang w:val="en-US"/>
        </w:rPr>
        <w:t>.</w:t>
      </w:r>
      <w:r w:rsidRPr="00495C58">
        <w:rPr>
          <w:noProof/>
          <w:sz w:val="22"/>
          <w:szCs w:val="22"/>
          <w:lang w:val="en-US"/>
        </w:rPr>
        <w:t xml:space="preserve"> </w:t>
      </w:r>
      <w:r w:rsidRPr="00495C58">
        <w:rPr>
          <w:i/>
          <w:noProof/>
          <w:sz w:val="22"/>
          <w:szCs w:val="22"/>
          <w:lang w:val="en-US"/>
        </w:rPr>
        <w:t>Advances in Space Research.</w:t>
      </w:r>
      <w:r w:rsidRPr="00495C58">
        <w:rPr>
          <w:noProof/>
          <w:sz w:val="22"/>
          <w:szCs w:val="22"/>
          <w:lang w:val="en-US"/>
        </w:rPr>
        <w:t xml:space="preserve"> COSPAR, 63(7), pp. 2144–2154. doi: 10.1016/j.asr.2018.12.005.</w:t>
      </w:r>
    </w:p>
    <w:p w14:paraId="759A0263" w14:textId="44C0078B"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Filipponi, F. (2019)</w:t>
      </w:r>
      <w:r w:rsidR="00495C58">
        <w:rPr>
          <w:noProof/>
          <w:sz w:val="22"/>
          <w:szCs w:val="22"/>
          <w:lang w:val="en-US"/>
        </w:rPr>
        <w:t>.</w:t>
      </w:r>
      <w:r w:rsidRPr="00495C58">
        <w:rPr>
          <w:noProof/>
          <w:sz w:val="22"/>
          <w:szCs w:val="22"/>
          <w:lang w:val="en-US"/>
        </w:rPr>
        <w:t xml:space="preserve"> Sentinel-1 GRD Preprocessing Workflow</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Proceedings</w:t>
      </w:r>
      <w:r w:rsidRPr="00495C58">
        <w:rPr>
          <w:noProof/>
          <w:sz w:val="22"/>
          <w:szCs w:val="22"/>
          <w:lang w:val="en-US"/>
        </w:rPr>
        <w:t>, 18(1), p. 11. doi: 10.3390/ecrs-3-06201.</w:t>
      </w:r>
    </w:p>
    <w:p w14:paraId="305A88AD" w14:textId="198FD7EF"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I</w:t>
      </w:r>
      <w:r w:rsidR="002030EA" w:rsidRPr="00495C58">
        <w:rPr>
          <w:noProof/>
          <w:sz w:val="22"/>
          <w:szCs w:val="22"/>
          <w:lang w:val="en-US"/>
        </w:rPr>
        <w:t xml:space="preserve">nternational </w:t>
      </w:r>
      <w:r w:rsidRPr="00495C58">
        <w:rPr>
          <w:noProof/>
          <w:sz w:val="22"/>
          <w:szCs w:val="22"/>
          <w:lang w:val="en-US"/>
        </w:rPr>
        <w:t>H</w:t>
      </w:r>
      <w:r w:rsidR="002030EA" w:rsidRPr="00495C58">
        <w:rPr>
          <w:noProof/>
          <w:sz w:val="22"/>
          <w:szCs w:val="22"/>
          <w:lang w:val="en-US"/>
        </w:rPr>
        <w:t xml:space="preserve">ydrographic </w:t>
      </w:r>
      <w:r w:rsidRPr="00495C58">
        <w:rPr>
          <w:noProof/>
          <w:sz w:val="22"/>
          <w:szCs w:val="22"/>
          <w:lang w:val="en-US"/>
        </w:rPr>
        <w:t>O</w:t>
      </w:r>
      <w:r w:rsidR="002030EA" w:rsidRPr="00495C58">
        <w:rPr>
          <w:noProof/>
          <w:sz w:val="22"/>
          <w:szCs w:val="22"/>
          <w:lang w:val="en-US"/>
        </w:rPr>
        <w:t>rganization</w:t>
      </w:r>
      <w:r w:rsidRPr="00495C58">
        <w:rPr>
          <w:noProof/>
          <w:sz w:val="22"/>
          <w:szCs w:val="22"/>
          <w:lang w:val="en-US"/>
        </w:rPr>
        <w:t xml:space="preserve"> (2013)</w:t>
      </w:r>
      <w:r w:rsidR="00495C58">
        <w:rPr>
          <w:noProof/>
          <w:sz w:val="22"/>
          <w:szCs w:val="22"/>
          <w:lang w:val="en-US"/>
        </w:rPr>
        <w:t>.</w:t>
      </w:r>
      <w:r w:rsidRPr="00495C58">
        <w:rPr>
          <w:noProof/>
          <w:sz w:val="22"/>
          <w:szCs w:val="22"/>
          <w:lang w:val="en-US"/>
        </w:rPr>
        <w:t xml:space="preserve"> INTERNATIONAL HYDROGRAPHIC ORGANIZATION REGULATIONS OF THE IHO FOR INTERNATIONAL ( INT ) CHARTS and </w:t>
      </w:r>
      <w:r w:rsidRPr="00495C58">
        <w:rPr>
          <w:i/>
          <w:iCs/>
          <w:noProof/>
          <w:sz w:val="22"/>
          <w:szCs w:val="22"/>
          <w:lang w:val="en-US"/>
        </w:rPr>
        <w:t>THE INTERNATIONAL HYDROGRAPHIC bUREAU MONACO</w:t>
      </w:r>
      <w:r w:rsidRPr="00495C58">
        <w:rPr>
          <w:noProof/>
          <w:sz w:val="22"/>
          <w:szCs w:val="22"/>
          <w:lang w:val="en-US"/>
        </w:rPr>
        <w:t>, Edition 4.(September), pp. 1–435.</w:t>
      </w:r>
    </w:p>
    <w:p w14:paraId="1C3A204E" w14:textId="6547BCCD" w:rsidR="000860EE" w:rsidRPr="00495C58" w:rsidRDefault="000860EE" w:rsidP="00495C58">
      <w:pPr>
        <w:autoSpaceDE w:val="0"/>
        <w:autoSpaceDN w:val="0"/>
        <w:adjustRightInd w:val="0"/>
        <w:ind w:left="567" w:hanging="567"/>
        <w:jc w:val="both"/>
        <w:rPr>
          <w:noProof/>
          <w:sz w:val="22"/>
          <w:szCs w:val="22"/>
        </w:rPr>
      </w:pPr>
      <w:r w:rsidRPr="00495C58">
        <w:rPr>
          <w:noProof/>
          <w:sz w:val="22"/>
          <w:szCs w:val="22"/>
        </w:rPr>
        <w:t>Instituto Geográfico Militar (2006)</w:t>
      </w:r>
      <w:r w:rsidR="00495C58">
        <w:rPr>
          <w:noProof/>
          <w:sz w:val="22"/>
          <w:szCs w:val="22"/>
        </w:rPr>
        <w:t>.</w:t>
      </w:r>
      <w:r w:rsidRPr="00495C58">
        <w:rPr>
          <w:noProof/>
          <w:sz w:val="22"/>
          <w:szCs w:val="22"/>
        </w:rPr>
        <w:t xml:space="preserve"> Especificaciones Técnicas Generales Para La Realización De Cartografía Topográfica a Cualquier Escala (Primer Borrador), pp. 1–29.</w:t>
      </w:r>
    </w:p>
    <w:p w14:paraId="7CF60070" w14:textId="17E3B1BA"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Kaichang, D</w:t>
      </w:r>
      <w:r w:rsidR="008F1D49" w:rsidRPr="00495C58">
        <w:rPr>
          <w:noProof/>
          <w:sz w:val="22"/>
          <w:szCs w:val="22"/>
          <w:lang w:val="en-US"/>
        </w:rPr>
        <w:t>.,</w:t>
      </w:r>
      <w:r w:rsidRPr="00495C58">
        <w:rPr>
          <w:noProof/>
          <w:sz w:val="22"/>
          <w:szCs w:val="22"/>
          <w:lang w:val="en-US"/>
        </w:rPr>
        <w:t xml:space="preserve"> Jue, W</w:t>
      </w:r>
      <w:r w:rsidR="008F1D49" w:rsidRPr="00495C58">
        <w:rPr>
          <w:noProof/>
          <w:sz w:val="22"/>
          <w:szCs w:val="22"/>
          <w:lang w:val="en-US"/>
        </w:rPr>
        <w:t>.,</w:t>
      </w:r>
      <w:r w:rsidRPr="00495C58">
        <w:rPr>
          <w:noProof/>
          <w:sz w:val="22"/>
          <w:szCs w:val="22"/>
          <w:lang w:val="en-US"/>
        </w:rPr>
        <w:t xml:space="preserve"> Ruijin, M</w:t>
      </w:r>
      <w:r w:rsidR="008F1D49" w:rsidRPr="00495C58">
        <w:rPr>
          <w:noProof/>
          <w:sz w:val="22"/>
          <w:szCs w:val="22"/>
          <w:lang w:val="en-US"/>
        </w:rPr>
        <w:t>.,</w:t>
      </w:r>
      <w:r w:rsidRPr="00495C58">
        <w:rPr>
          <w:noProof/>
          <w:sz w:val="22"/>
          <w:szCs w:val="22"/>
          <w:lang w:val="en-US"/>
        </w:rPr>
        <w:t xml:space="preserve"> Ron, L. (2003)</w:t>
      </w:r>
      <w:r w:rsidR="00495C58">
        <w:rPr>
          <w:noProof/>
          <w:sz w:val="22"/>
          <w:szCs w:val="22"/>
          <w:lang w:val="en-US"/>
        </w:rPr>
        <w:t>.</w:t>
      </w:r>
      <w:r w:rsidRPr="00495C58">
        <w:rPr>
          <w:noProof/>
          <w:sz w:val="22"/>
          <w:szCs w:val="22"/>
          <w:lang w:val="en-US"/>
        </w:rPr>
        <w:t xml:space="preserve"> Automatic shoreline extraction from highresolution IKONOS satellite imagery</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ASPRS 2003 Annual Conference Proceedings</w:t>
      </w:r>
      <w:r w:rsidRPr="00495C58">
        <w:rPr>
          <w:noProof/>
          <w:sz w:val="22"/>
          <w:szCs w:val="22"/>
          <w:lang w:val="en-US"/>
        </w:rPr>
        <w:t>, 130(May), pp. 1–4.</w:t>
      </w:r>
    </w:p>
    <w:p w14:paraId="047BBA0F" w14:textId="535BF568"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Kweon, H.</w:t>
      </w:r>
      <w:r w:rsidR="00B4017D" w:rsidRPr="00495C58">
        <w:rPr>
          <w:noProof/>
          <w:sz w:val="22"/>
          <w:szCs w:val="22"/>
          <w:lang w:val="en-US"/>
        </w:rPr>
        <w:t>, Kim, M., Lee, J.W., Seo, J., Rhee, H.</w:t>
      </w:r>
      <w:r w:rsidRPr="00495C58">
        <w:rPr>
          <w:noProof/>
          <w:sz w:val="22"/>
          <w:szCs w:val="22"/>
          <w:lang w:val="en-US"/>
        </w:rPr>
        <w:t xml:space="preserve"> (2019)</w:t>
      </w:r>
      <w:r w:rsidR="00495C58">
        <w:rPr>
          <w:noProof/>
          <w:sz w:val="22"/>
          <w:szCs w:val="22"/>
          <w:lang w:val="en-US"/>
        </w:rPr>
        <w:t>.</w:t>
      </w:r>
      <w:r w:rsidRPr="00495C58">
        <w:rPr>
          <w:noProof/>
          <w:sz w:val="22"/>
          <w:szCs w:val="22"/>
          <w:lang w:val="en-US"/>
        </w:rPr>
        <w:t xml:space="preserve"> Comparison of horizontal accuracy, shape similarity and cost of three different road mapping techniques</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Forests</w:t>
      </w:r>
      <w:r w:rsidRPr="00495C58">
        <w:rPr>
          <w:noProof/>
          <w:sz w:val="22"/>
          <w:szCs w:val="22"/>
          <w:lang w:val="en-US"/>
        </w:rPr>
        <w:t>, 10(5), pp. 1–13. doi: 10.3390/f10050452.</w:t>
      </w:r>
    </w:p>
    <w:p w14:paraId="579DF296" w14:textId="4DB70490" w:rsidR="008F1D49" w:rsidRPr="00495C58" w:rsidRDefault="008F1D49" w:rsidP="00495C58">
      <w:pPr>
        <w:autoSpaceDE w:val="0"/>
        <w:autoSpaceDN w:val="0"/>
        <w:adjustRightInd w:val="0"/>
        <w:ind w:left="567" w:hanging="567"/>
        <w:jc w:val="both"/>
        <w:rPr>
          <w:noProof/>
          <w:sz w:val="22"/>
          <w:szCs w:val="22"/>
          <w:lang w:val="en-US"/>
        </w:rPr>
      </w:pPr>
      <w:r w:rsidRPr="00495C58">
        <w:rPr>
          <w:noProof/>
          <w:sz w:val="22"/>
          <w:szCs w:val="22"/>
        </w:rPr>
        <w:t xml:space="preserve">Li, X. y Damen, M. (2010). </w:t>
      </w:r>
      <w:r w:rsidRPr="00495C58">
        <w:rPr>
          <w:noProof/>
          <w:sz w:val="22"/>
          <w:szCs w:val="22"/>
          <w:lang w:val="en-US"/>
        </w:rPr>
        <w:t xml:space="preserve">Coastline change detection with satellite remote sensing for environmental management of the Pearl River Estuary, China. </w:t>
      </w:r>
      <w:r w:rsidRPr="00495C58">
        <w:rPr>
          <w:i/>
          <w:iCs/>
          <w:noProof/>
          <w:sz w:val="22"/>
          <w:szCs w:val="22"/>
          <w:lang w:val="en-US"/>
        </w:rPr>
        <w:t xml:space="preserve">Journal of Marine Systems. </w:t>
      </w:r>
      <w:r w:rsidRPr="00495C58">
        <w:rPr>
          <w:noProof/>
          <w:sz w:val="22"/>
          <w:szCs w:val="22"/>
          <w:lang w:val="en-US"/>
        </w:rPr>
        <w:t xml:space="preserve">Elsevier B.V., 82, pp.S54-S61. </w:t>
      </w:r>
    </w:p>
    <w:p w14:paraId="199D7E2F" w14:textId="1649A1DA"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Liu, Y.</w:t>
      </w:r>
      <w:r w:rsidR="00AA25F6" w:rsidRPr="00495C58">
        <w:rPr>
          <w:noProof/>
          <w:sz w:val="22"/>
          <w:szCs w:val="22"/>
          <w:lang w:val="en-US"/>
        </w:rPr>
        <w:t>, Huang, H., Qiu, Z., Fan, J.</w:t>
      </w:r>
      <w:r w:rsidRPr="00495C58">
        <w:rPr>
          <w:noProof/>
          <w:sz w:val="22"/>
          <w:szCs w:val="22"/>
          <w:lang w:val="en-US"/>
        </w:rPr>
        <w:t xml:space="preserve"> (2013)</w:t>
      </w:r>
      <w:r w:rsidR="00495C58">
        <w:rPr>
          <w:noProof/>
          <w:sz w:val="22"/>
          <w:szCs w:val="22"/>
          <w:lang w:val="en-US"/>
        </w:rPr>
        <w:t>.</w:t>
      </w:r>
      <w:r w:rsidRPr="00495C58">
        <w:rPr>
          <w:noProof/>
          <w:sz w:val="22"/>
          <w:szCs w:val="22"/>
          <w:lang w:val="en-US"/>
        </w:rPr>
        <w:t xml:space="preserve"> Detecting coastline change from satellite images based on beach slope estimation in a tidal</w:t>
      </w:r>
      <w:r w:rsidR="00495C58">
        <w:rPr>
          <w:noProof/>
          <w:sz w:val="22"/>
          <w:szCs w:val="22"/>
          <w:lang w:val="en-US"/>
        </w:rPr>
        <w:t xml:space="preserve"> flat.</w:t>
      </w:r>
      <w:r w:rsidRPr="00495C58">
        <w:rPr>
          <w:noProof/>
          <w:sz w:val="22"/>
          <w:szCs w:val="22"/>
          <w:lang w:val="en-US"/>
        </w:rPr>
        <w:t xml:space="preserve"> </w:t>
      </w:r>
      <w:r w:rsidRPr="00495C58">
        <w:rPr>
          <w:i/>
          <w:iCs/>
          <w:noProof/>
          <w:sz w:val="22"/>
          <w:szCs w:val="22"/>
          <w:lang w:val="en-US"/>
        </w:rPr>
        <w:t>International Journal of Applied Earth Observation and Geoinformation</w:t>
      </w:r>
      <w:r w:rsidRPr="00495C58">
        <w:rPr>
          <w:noProof/>
          <w:sz w:val="22"/>
          <w:szCs w:val="22"/>
          <w:lang w:val="en-US"/>
        </w:rPr>
        <w:t>. Elsevier B.V., 23(1), pp. 165–176. doi: 10.1016/j.jag.2012.12.005.</w:t>
      </w:r>
    </w:p>
    <w:p w14:paraId="49FE9569" w14:textId="18C2C4E3"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Lubczonek, J. (2017)</w:t>
      </w:r>
      <w:r w:rsidR="00495C58">
        <w:rPr>
          <w:noProof/>
          <w:sz w:val="22"/>
          <w:szCs w:val="22"/>
          <w:lang w:val="en-US"/>
        </w:rPr>
        <w:t>.</w:t>
      </w:r>
      <w:r w:rsidRPr="00495C58">
        <w:rPr>
          <w:noProof/>
          <w:sz w:val="22"/>
          <w:szCs w:val="22"/>
          <w:lang w:val="en-US"/>
        </w:rPr>
        <w:t xml:space="preserve"> Application of Sentinel-1 imageries for shoreline extraction</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Proceedings International Radar Symposium</w:t>
      </w:r>
      <w:r w:rsidRPr="00495C58">
        <w:rPr>
          <w:noProof/>
          <w:sz w:val="22"/>
          <w:szCs w:val="22"/>
          <w:lang w:val="en-US"/>
        </w:rPr>
        <w:t>, pp. 1–9. doi: 10.23919/IRS.2017.8008161.</w:t>
      </w:r>
    </w:p>
    <w:p w14:paraId="46B6A9CC" w14:textId="6822099D"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Łubczonek, J. (2016)</w:t>
      </w:r>
      <w:r w:rsidR="00495C58">
        <w:rPr>
          <w:noProof/>
          <w:sz w:val="22"/>
          <w:szCs w:val="22"/>
          <w:lang w:val="en-US"/>
        </w:rPr>
        <w:t xml:space="preserve">. </w:t>
      </w:r>
      <w:r w:rsidRPr="00495C58">
        <w:rPr>
          <w:noProof/>
          <w:sz w:val="22"/>
          <w:szCs w:val="22"/>
          <w:lang w:val="en-US"/>
        </w:rPr>
        <w:t>Geoprocessing of high resolution imageries for shoreline extraction in the process of the production of inland electronic navigational charts</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Photogrammetrie, Fernerkundung, Geoinformation</w:t>
      </w:r>
      <w:r w:rsidRPr="00495C58">
        <w:rPr>
          <w:noProof/>
          <w:sz w:val="22"/>
          <w:szCs w:val="22"/>
          <w:lang w:val="en-US"/>
        </w:rPr>
        <w:t>, 2016(4), pp. 225–235. doi: 10.1127/pfg/2016/0297.</w:t>
      </w:r>
    </w:p>
    <w:p w14:paraId="689CC9FA" w14:textId="4561C89D"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Mathieu, P. P.</w:t>
      </w:r>
      <w:r w:rsidR="00CD7FB0" w:rsidRPr="00495C58">
        <w:rPr>
          <w:noProof/>
          <w:sz w:val="22"/>
          <w:szCs w:val="22"/>
          <w:lang w:val="en-US"/>
        </w:rPr>
        <w:t>, Borgeaud, M., Desnos, Y.L., Rast, M., Brockmann, C., See, L., Fritz, S., Kapur, R., Mahecha, M., Benz, U.</w:t>
      </w:r>
      <w:r w:rsidRPr="00495C58">
        <w:rPr>
          <w:noProof/>
          <w:sz w:val="22"/>
          <w:szCs w:val="22"/>
          <w:lang w:val="en-US"/>
        </w:rPr>
        <w:t xml:space="preserve"> (2017)</w:t>
      </w:r>
      <w:r w:rsidR="00495C58">
        <w:rPr>
          <w:noProof/>
          <w:sz w:val="22"/>
          <w:szCs w:val="22"/>
          <w:lang w:val="en-US"/>
        </w:rPr>
        <w:t>.</w:t>
      </w:r>
      <w:r w:rsidRPr="00495C58">
        <w:rPr>
          <w:noProof/>
          <w:sz w:val="22"/>
          <w:szCs w:val="22"/>
          <w:lang w:val="en-US"/>
        </w:rPr>
        <w:t xml:space="preserve"> The ESA’s earth observation open science program</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IEEE Geoscience and Remote Sensing Magazine</w:t>
      </w:r>
      <w:r w:rsidRPr="00495C58">
        <w:rPr>
          <w:noProof/>
          <w:sz w:val="22"/>
          <w:szCs w:val="22"/>
          <w:lang w:val="en-US"/>
        </w:rPr>
        <w:t>. IEEE, 5(2), pp. 86–96. doi: 10.1109/MGRS.2017.2688704.</w:t>
      </w:r>
    </w:p>
    <w:p w14:paraId="4C1854EC" w14:textId="77777777" w:rsidR="001C0DD0" w:rsidRDefault="001C0DD0" w:rsidP="00495C58">
      <w:pPr>
        <w:autoSpaceDE w:val="0"/>
        <w:autoSpaceDN w:val="0"/>
        <w:adjustRightInd w:val="0"/>
        <w:ind w:left="567" w:hanging="567"/>
        <w:jc w:val="both"/>
        <w:rPr>
          <w:noProof/>
          <w:sz w:val="22"/>
          <w:szCs w:val="22"/>
          <w:lang w:val="en-US"/>
        </w:rPr>
      </w:pPr>
    </w:p>
    <w:p w14:paraId="61FD77FA" w14:textId="6CA86D01"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Mirsane, H.</w:t>
      </w:r>
      <w:r w:rsidR="00177356" w:rsidRPr="00495C58">
        <w:rPr>
          <w:noProof/>
          <w:sz w:val="22"/>
          <w:szCs w:val="22"/>
          <w:lang w:val="en-US"/>
        </w:rPr>
        <w:t>, Maghsoudi, Y., Emadi, R., Mostafavi, M.</w:t>
      </w:r>
      <w:r w:rsidRPr="00495C58">
        <w:rPr>
          <w:noProof/>
          <w:sz w:val="22"/>
          <w:szCs w:val="22"/>
          <w:lang w:val="en-US"/>
        </w:rPr>
        <w:t xml:space="preserve"> (2018)</w:t>
      </w:r>
      <w:r w:rsidR="00495C58">
        <w:rPr>
          <w:noProof/>
          <w:sz w:val="22"/>
          <w:szCs w:val="22"/>
          <w:lang w:val="en-US"/>
        </w:rPr>
        <w:t>.</w:t>
      </w:r>
      <w:r w:rsidRPr="00495C58">
        <w:rPr>
          <w:noProof/>
          <w:sz w:val="22"/>
          <w:szCs w:val="22"/>
          <w:lang w:val="en-US"/>
        </w:rPr>
        <w:t xml:space="preserve"> Automatic Coastline Extraction Using Radar and Optical Satellite Imagery and Wavelet-IHS Fusion Method</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International Journal of coastal and offshore engineering</w:t>
      </w:r>
      <w:r w:rsidRPr="00495C58">
        <w:rPr>
          <w:noProof/>
          <w:sz w:val="22"/>
          <w:szCs w:val="22"/>
          <w:lang w:val="en-US"/>
        </w:rPr>
        <w:t>, 2(2), pp. 11–20. doi: 10.29252/ijcoe.2.2.11.</w:t>
      </w:r>
    </w:p>
    <w:p w14:paraId="53F08AD6" w14:textId="5F02D4ED" w:rsidR="000860EE" w:rsidRPr="00495C58" w:rsidRDefault="000860EE" w:rsidP="00495C58">
      <w:pPr>
        <w:autoSpaceDE w:val="0"/>
        <w:autoSpaceDN w:val="0"/>
        <w:adjustRightInd w:val="0"/>
        <w:ind w:left="567" w:hanging="567"/>
        <w:jc w:val="both"/>
        <w:rPr>
          <w:noProof/>
          <w:sz w:val="22"/>
          <w:szCs w:val="22"/>
        </w:rPr>
      </w:pPr>
      <w:r w:rsidRPr="00495C58">
        <w:rPr>
          <w:noProof/>
          <w:sz w:val="22"/>
          <w:szCs w:val="22"/>
        </w:rPr>
        <w:t>Noela Sánchez - Carnero, G</w:t>
      </w:r>
      <w:r w:rsidR="008A6051" w:rsidRPr="00495C58">
        <w:rPr>
          <w:noProof/>
          <w:sz w:val="22"/>
          <w:szCs w:val="22"/>
        </w:rPr>
        <w:t xml:space="preserve">. y </w:t>
      </w:r>
      <w:r w:rsidRPr="00495C58">
        <w:rPr>
          <w:noProof/>
          <w:sz w:val="22"/>
          <w:szCs w:val="22"/>
        </w:rPr>
        <w:t>Freire, J. (2010)</w:t>
      </w:r>
      <w:r w:rsidR="00495C58">
        <w:rPr>
          <w:noProof/>
          <w:sz w:val="22"/>
          <w:szCs w:val="22"/>
        </w:rPr>
        <w:t>.</w:t>
      </w:r>
      <w:r w:rsidRPr="00495C58">
        <w:rPr>
          <w:noProof/>
          <w:sz w:val="22"/>
          <w:szCs w:val="22"/>
        </w:rPr>
        <w:t xml:space="preserve"> Generación de una línea de costa digital de Galicia (NW España) a gran escala, utilizando fotointerpretación y segmentación dinámica</w:t>
      </w:r>
      <w:r w:rsidR="00495C58">
        <w:rPr>
          <w:noProof/>
          <w:sz w:val="22"/>
          <w:szCs w:val="22"/>
        </w:rPr>
        <w:t>.</w:t>
      </w:r>
      <w:r w:rsidRPr="00495C58">
        <w:rPr>
          <w:noProof/>
          <w:sz w:val="22"/>
          <w:szCs w:val="22"/>
        </w:rPr>
        <w:t xml:space="preserve"> </w:t>
      </w:r>
      <w:r w:rsidRPr="00495C58">
        <w:rPr>
          <w:i/>
          <w:iCs/>
          <w:noProof/>
          <w:sz w:val="22"/>
          <w:szCs w:val="22"/>
        </w:rPr>
        <w:t>Boletín de la Asociación de Geógrafos Españoles</w:t>
      </w:r>
      <w:r w:rsidRPr="00495C58">
        <w:rPr>
          <w:noProof/>
          <w:sz w:val="22"/>
          <w:szCs w:val="22"/>
        </w:rPr>
        <w:t>, (N° 53), pp. 7–19.</w:t>
      </w:r>
    </w:p>
    <w:p w14:paraId="4E0B057D" w14:textId="43176E25"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Nuthammachot, N., Phairuang, W.</w:t>
      </w:r>
      <w:r w:rsidR="00303EA3" w:rsidRPr="00495C58">
        <w:rPr>
          <w:noProof/>
          <w:sz w:val="22"/>
          <w:szCs w:val="22"/>
          <w:lang w:val="en-US"/>
        </w:rPr>
        <w:t>,</w:t>
      </w:r>
      <w:r w:rsidRPr="00495C58">
        <w:rPr>
          <w:noProof/>
          <w:sz w:val="22"/>
          <w:szCs w:val="22"/>
          <w:lang w:val="en-US"/>
        </w:rPr>
        <w:t xml:space="preserve"> Stratoulias, D. (2017)</w:t>
      </w:r>
      <w:r w:rsidR="00495C58">
        <w:rPr>
          <w:noProof/>
          <w:sz w:val="22"/>
          <w:szCs w:val="22"/>
          <w:lang w:val="en-US"/>
        </w:rPr>
        <w:t>.</w:t>
      </w:r>
      <w:r w:rsidRPr="00495C58">
        <w:rPr>
          <w:noProof/>
          <w:sz w:val="22"/>
          <w:szCs w:val="22"/>
          <w:lang w:val="en-US"/>
        </w:rPr>
        <w:t xml:space="preserve"> </w:t>
      </w:r>
      <w:r w:rsidR="00495C58">
        <w:rPr>
          <w:noProof/>
          <w:sz w:val="22"/>
          <w:szCs w:val="22"/>
          <w:lang w:val="en-US"/>
        </w:rPr>
        <w:t xml:space="preserve"> </w:t>
      </w:r>
      <w:r w:rsidRPr="00495C58">
        <w:rPr>
          <w:noProof/>
          <w:sz w:val="22"/>
          <w:szCs w:val="22"/>
          <w:lang w:val="en-US"/>
        </w:rPr>
        <w:t>Removing Speckle noise in Sentinel-1A radar satellite imagery using filtering techniques (PDF Download Available)</w:t>
      </w:r>
      <w:r w:rsidR="00495C58">
        <w:rPr>
          <w:noProof/>
          <w:sz w:val="22"/>
          <w:szCs w:val="22"/>
          <w:lang w:val="en-US"/>
        </w:rPr>
        <w:t>.</w:t>
      </w:r>
      <w:r w:rsidRPr="00495C58">
        <w:rPr>
          <w:noProof/>
          <w:sz w:val="22"/>
          <w:szCs w:val="22"/>
          <w:lang w:val="en-US"/>
        </w:rPr>
        <w:t xml:space="preserve"> (February), pp. 0–14.</w:t>
      </w:r>
    </w:p>
    <w:p w14:paraId="17DE6CC5" w14:textId="17A1AF47"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Park, J. W.</w:t>
      </w:r>
      <w:r w:rsidR="001F0629" w:rsidRPr="00495C58">
        <w:rPr>
          <w:noProof/>
          <w:sz w:val="22"/>
          <w:szCs w:val="22"/>
          <w:lang w:val="en-US"/>
        </w:rPr>
        <w:t>, Korosov, A., Babiker, M., Sandven, S., Won, J.S.</w:t>
      </w:r>
      <w:r w:rsidRPr="00495C58">
        <w:rPr>
          <w:noProof/>
          <w:sz w:val="22"/>
          <w:szCs w:val="22"/>
          <w:lang w:val="en-US"/>
        </w:rPr>
        <w:t xml:space="preserve"> (2018)</w:t>
      </w:r>
      <w:r w:rsidR="00495C58">
        <w:rPr>
          <w:noProof/>
          <w:sz w:val="22"/>
          <w:szCs w:val="22"/>
          <w:lang w:val="en-US"/>
        </w:rPr>
        <w:t>.</w:t>
      </w:r>
      <w:r w:rsidRPr="00495C58">
        <w:rPr>
          <w:noProof/>
          <w:sz w:val="22"/>
          <w:szCs w:val="22"/>
          <w:lang w:val="en-US"/>
        </w:rPr>
        <w:t xml:space="preserve"> Efficient Thermal Noise Removal for Sentinel-1 TOPSAR Cross-Polarization Channel</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IEEE Transactions on Geoscience and Remote Sensing</w:t>
      </w:r>
      <w:r w:rsidRPr="00495C58">
        <w:rPr>
          <w:noProof/>
          <w:sz w:val="22"/>
          <w:szCs w:val="22"/>
          <w:lang w:val="en-US"/>
        </w:rPr>
        <w:t>. IEEE, 56(3), pp. 1555–1565. doi: 10.1109/TGRS.2017.2765248.</w:t>
      </w:r>
    </w:p>
    <w:p w14:paraId="4DDFA577" w14:textId="0465C66B" w:rsidR="00F426F0" w:rsidRPr="00495C58" w:rsidRDefault="00F426F0" w:rsidP="00495C58">
      <w:pPr>
        <w:autoSpaceDE w:val="0"/>
        <w:autoSpaceDN w:val="0"/>
        <w:adjustRightInd w:val="0"/>
        <w:ind w:left="567" w:hanging="567"/>
        <w:jc w:val="both"/>
        <w:rPr>
          <w:noProof/>
          <w:sz w:val="22"/>
          <w:szCs w:val="22"/>
          <w:lang w:val="en-US"/>
        </w:rPr>
      </w:pPr>
      <w:r w:rsidRPr="00495C58">
        <w:rPr>
          <w:noProof/>
          <w:sz w:val="22"/>
          <w:szCs w:val="22"/>
          <w:lang w:val="en-US"/>
        </w:rPr>
        <w:t>Palazzo, F., Latini, D., Baiocchi, V., Del Frate, F., Giannone, F., Dominici, D., Remondiere, S. (2012)</w:t>
      </w:r>
      <w:r w:rsidR="00495C58">
        <w:rPr>
          <w:noProof/>
          <w:sz w:val="22"/>
          <w:szCs w:val="22"/>
          <w:lang w:val="en-US"/>
        </w:rPr>
        <w:t xml:space="preserve">. </w:t>
      </w:r>
      <w:r w:rsidRPr="00495C58">
        <w:rPr>
          <w:noProof/>
          <w:sz w:val="22"/>
          <w:szCs w:val="22"/>
          <w:lang w:val="en-US"/>
        </w:rPr>
        <w:t>An application of COSMO-SkyMed to coastal erosion studies, European Journal of Remote Sensing, 45(1), pp. 361–370. doi: 10.5721/EuJRS20124531.</w:t>
      </w:r>
    </w:p>
    <w:p w14:paraId="4AFF8BAC" w14:textId="73C7489C"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Peter, H.</w:t>
      </w:r>
      <w:r w:rsidR="00D42EEC" w:rsidRPr="00495C58">
        <w:rPr>
          <w:noProof/>
          <w:sz w:val="22"/>
          <w:szCs w:val="22"/>
          <w:lang w:val="en-US"/>
        </w:rPr>
        <w:t>, Jäggi, A., Fernández, J., Escobar, D., Ayuga, F., Arnold, D., Wermuth, M., Hackel, S., Otten, M., Simons, W., Visser, P., Hugentobler, U., Féménias, P.</w:t>
      </w:r>
      <w:r w:rsidRPr="00495C58">
        <w:rPr>
          <w:noProof/>
          <w:sz w:val="22"/>
          <w:szCs w:val="22"/>
          <w:lang w:val="en-US"/>
        </w:rPr>
        <w:t xml:space="preserve"> (2017)</w:t>
      </w:r>
      <w:r w:rsidR="00495C58">
        <w:rPr>
          <w:noProof/>
          <w:sz w:val="22"/>
          <w:szCs w:val="22"/>
          <w:lang w:val="en-US"/>
        </w:rPr>
        <w:t>.</w:t>
      </w:r>
      <w:r w:rsidRPr="00495C58">
        <w:rPr>
          <w:noProof/>
          <w:sz w:val="22"/>
          <w:szCs w:val="22"/>
          <w:lang w:val="en-US"/>
        </w:rPr>
        <w:t xml:space="preserve"> Sentinel-1A – First precise orbit determination results</w:t>
      </w:r>
      <w:r w:rsidR="00495C58">
        <w:rPr>
          <w:noProof/>
          <w:sz w:val="22"/>
          <w:szCs w:val="22"/>
          <w:lang w:val="en-US"/>
        </w:rPr>
        <w:t>.</w:t>
      </w:r>
      <w:r w:rsidRPr="00495C58">
        <w:rPr>
          <w:noProof/>
          <w:sz w:val="22"/>
          <w:szCs w:val="22"/>
          <w:lang w:val="en-US"/>
        </w:rPr>
        <w:t xml:space="preserve"> </w:t>
      </w:r>
      <w:r w:rsidRPr="00495C58">
        <w:rPr>
          <w:i/>
          <w:iCs/>
          <w:noProof/>
          <w:sz w:val="22"/>
          <w:szCs w:val="22"/>
          <w:lang w:val="en-US"/>
        </w:rPr>
        <w:t>Advances in Space Research</w:t>
      </w:r>
      <w:r w:rsidRPr="00495C58">
        <w:rPr>
          <w:noProof/>
          <w:sz w:val="22"/>
          <w:szCs w:val="22"/>
          <w:lang w:val="en-US"/>
        </w:rPr>
        <w:t>, 60(5), pp. 879–892. doi: 10.1016/j.asr.2017.05.034.</w:t>
      </w:r>
    </w:p>
    <w:p w14:paraId="5769A67F" w14:textId="61EEA92E" w:rsidR="00C0395B" w:rsidRPr="00495C58" w:rsidRDefault="00C0395B" w:rsidP="00495C58">
      <w:pPr>
        <w:autoSpaceDE w:val="0"/>
        <w:autoSpaceDN w:val="0"/>
        <w:adjustRightInd w:val="0"/>
        <w:ind w:left="567" w:hanging="567"/>
        <w:jc w:val="both"/>
        <w:rPr>
          <w:noProof/>
          <w:sz w:val="22"/>
          <w:szCs w:val="22"/>
          <w:lang w:val="en-US"/>
        </w:rPr>
      </w:pPr>
      <w:r w:rsidRPr="00495C58">
        <w:rPr>
          <w:noProof/>
          <w:sz w:val="22"/>
          <w:szCs w:val="22"/>
          <w:lang w:val="en-US"/>
        </w:rPr>
        <w:t>Pedoja, K., Ortlieb, L., Dumont, J.F., Lamothe, M., Ghaleb, B., Auclair, M., Labrousse, B. (2006)</w:t>
      </w:r>
      <w:r w:rsidR="00495C58">
        <w:rPr>
          <w:noProof/>
          <w:sz w:val="22"/>
          <w:szCs w:val="22"/>
          <w:lang w:val="en-US"/>
        </w:rPr>
        <w:t xml:space="preserve">. </w:t>
      </w:r>
      <w:r w:rsidRPr="00495C58">
        <w:rPr>
          <w:noProof/>
          <w:sz w:val="22"/>
          <w:szCs w:val="22"/>
          <w:lang w:val="en-US"/>
        </w:rPr>
        <w:t>Quaternary coastal uplift along the Talara Arc (Ecuador, Northern Peru) from new marine terrace data</w:t>
      </w:r>
      <w:r w:rsidR="00495C58">
        <w:rPr>
          <w:noProof/>
          <w:sz w:val="22"/>
          <w:szCs w:val="22"/>
          <w:lang w:val="en-US"/>
        </w:rPr>
        <w:t>.</w:t>
      </w:r>
      <w:r w:rsidRPr="00495C58">
        <w:rPr>
          <w:i/>
          <w:noProof/>
          <w:sz w:val="22"/>
          <w:szCs w:val="22"/>
          <w:lang w:val="en-US"/>
        </w:rPr>
        <w:t xml:space="preserve"> Marine Geology</w:t>
      </w:r>
      <w:r w:rsidRPr="00495C58">
        <w:rPr>
          <w:noProof/>
          <w:sz w:val="22"/>
          <w:szCs w:val="22"/>
          <w:lang w:val="en-US"/>
        </w:rPr>
        <w:t>, 228(1–4), pp. 73–91. doi: 10.1016/j.margeo.2006.01.004.</w:t>
      </w:r>
    </w:p>
    <w:p w14:paraId="489E119C" w14:textId="58B88AFF"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Piantanida, R.</w:t>
      </w:r>
      <w:r w:rsidR="00290A42" w:rsidRPr="00495C58">
        <w:rPr>
          <w:noProof/>
          <w:sz w:val="22"/>
          <w:szCs w:val="22"/>
          <w:lang w:val="en-US"/>
        </w:rPr>
        <w:t>,</w:t>
      </w:r>
      <w:r w:rsidRPr="00495C58">
        <w:rPr>
          <w:noProof/>
          <w:sz w:val="22"/>
          <w:szCs w:val="22"/>
          <w:lang w:val="en-US"/>
        </w:rPr>
        <w:t xml:space="preserve"> Miranda, N.</w:t>
      </w:r>
      <w:r w:rsidR="00290A42" w:rsidRPr="00495C58">
        <w:rPr>
          <w:noProof/>
          <w:sz w:val="22"/>
          <w:szCs w:val="22"/>
          <w:lang w:val="en-US"/>
        </w:rPr>
        <w:t>, Hadjduch, G.</w:t>
      </w:r>
      <w:r w:rsidRPr="00495C58">
        <w:rPr>
          <w:noProof/>
          <w:sz w:val="22"/>
          <w:szCs w:val="22"/>
          <w:lang w:val="en-US"/>
        </w:rPr>
        <w:t xml:space="preserve"> (2017)</w:t>
      </w:r>
      <w:r w:rsidR="00495C58">
        <w:rPr>
          <w:noProof/>
          <w:sz w:val="22"/>
          <w:szCs w:val="22"/>
          <w:lang w:val="en-US"/>
        </w:rPr>
        <w:t>.</w:t>
      </w:r>
      <w:r w:rsidRPr="00495C58">
        <w:rPr>
          <w:noProof/>
          <w:sz w:val="22"/>
          <w:szCs w:val="22"/>
          <w:lang w:val="en-US"/>
        </w:rPr>
        <w:t xml:space="preserve"> Thermal Denoising of Products Generated by the S-1 IPF.</w:t>
      </w:r>
    </w:p>
    <w:p w14:paraId="73167C7D" w14:textId="09382E2D"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Raney, R. K.</w:t>
      </w:r>
      <w:r w:rsidR="00275D73" w:rsidRPr="00495C58">
        <w:rPr>
          <w:noProof/>
          <w:sz w:val="22"/>
          <w:szCs w:val="22"/>
          <w:lang w:val="en-US"/>
        </w:rPr>
        <w:t>, Freeman, T., Hawkins, R.W., Bamler, R</w:t>
      </w:r>
      <w:r w:rsidRPr="00495C58">
        <w:rPr>
          <w:i/>
          <w:iCs/>
          <w:noProof/>
          <w:sz w:val="22"/>
          <w:szCs w:val="22"/>
          <w:lang w:val="en-US"/>
        </w:rPr>
        <w:t>.</w:t>
      </w:r>
      <w:r w:rsidRPr="00495C58">
        <w:rPr>
          <w:noProof/>
          <w:sz w:val="22"/>
          <w:szCs w:val="22"/>
          <w:lang w:val="en-US"/>
        </w:rPr>
        <w:t xml:space="preserve"> (1994)</w:t>
      </w:r>
      <w:r w:rsidR="00901ED4">
        <w:rPr>
          <w:noProof/>
          <w:sz w:val="22"/>
          <w:szCs w:val="22"/>
          <w:lang w:val="en-US"/>
        </w:rPr>
        <w:t>.</w:t>
      </w:r>
      <w:r w:rsidRPr="00495C58">
        <w:rPr>
          <w:noProof/>
          <w:sz w:val="22"/>
          <w:szCs w:val="22"/>
          <w:lang w:val="en-US"/>
        </w:rPr>
        <w:t xml:space="preserve"> Plea for radar brightness</w:t>
      </w:r>
      <w:r w:rsidR="00901ED4">
        <w:rPr>
          <w:noProof/>
          <w:sz w:val="22"/>
          <w:szCs w:val="22"/>
          <w:lang w:val="en-US"/>
        </w:rPr>
        <w:t xml:space="preserve">. </w:t>
      </w:r>
      <w:r w:rsidRPr="00495C58">
        <w:rPr>
          <w:i/>
          <w:iCs/>
          <w:noProof/>
          <w:sz w:val="22"/>
          <w:szCs w:val="22"/>
          <w:lang w:val="en-US"/>
        </w:rPr>
        <w:t>International Geoscience and Remote Sensing Symposium (IGARSS)</w:t>
      </w:r>
      <w:r w:rsidRPr="00495C58">
        <w:rPr>
          <w:noProof/>
          <w:sz w:val="22"/>
          <w:szCs w:val="22"/>
          <w:lang w:val="en-US"/>
        </w:rPr>
        <w:t>, 2, pp. 1090–1092.</w:t>
      </w:r>
    </w:p>
    <w:p w14:paraId="40B2BA0D" w14:textId="131EBFED"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Schubert, A.</w:t>
      </w:r>
      <w:r w:rsidR="00820401" w:rsidRPr="00495C58">
        <w:rPr>
          <w:noProof/>
          <w:sz w:val="22"/>
          <w:szCs w:val="22"/>
          <w:lang w:val="en-US"/>
        </w:rPr>
        <w:t>, Miranda, N., Geudtner, D., Small, D.</w:t>
      </w:r>
      <w:r w:rsidRPr="00495C58">
        <w:rPr>
          <w:noProof/>
          <w:sz w:val="22"/>
          <w:szCs w:val="22"/>
          <w:lang w:val="en-US"/>
        </w:rPr>
        <w:t xml:space="preserve"> (2017)</w:t>
      </w:r>
      <w:r w:rsidR="00901ED4">
        <w:rPr>
          <w:noProof/>
          <w:sz w:val="22"/>
          <w:szCs w:val="22"/>
          <w:lang w:val="en-US"/>
        </w:rPr>
        <w:t>.</w:t>
      </w:r>
      <w:r w:rsidRPr="00495C58">
        <w:rPr>
          <w:noProof/>
          <w:sz w:val="22"/>
          <w:szCs w:val="22"/>
          <w:lang w:val="en-US"/>
        </w:rPr>
        <w:t xml:space="preserve"> Sentinel-1A/B combined product geolocation accuracy</w:t>
      </w:r>
      <w:r w:rsidR="00901ED4">
        <w:rPr>
          <w:noProof/>
          <w:sz w:val="22"/>
          <w:szCs w:val="22"/>
          <w:lang w:val="en-US"/>
        </w:rPr>
        <w:t>.</w:t>
      </w:r>
      <w:r w:rsidRPr="00495C58">
        <w:rPr>
          <w:noProof/>
          <w:sz w:val="22"/>
          <w:szCs w:val="22"/>
          <w:lang w:val="en-US"/>
        </w:rPr>
        <w:t xml:space="preserve"> </w:t>
      </w:r>
      <w:r w:rsidRPr="00495C58">
        <w:rPr>
          <w:i/>
          <w:iCs/>
          <w:noProof/>
          <w:sz w:val="22"/>
          <w:szCs w:val="22"/>
          <w:lang w:val="en-US"/>
        </w:rPr>
        <w:t>Remote Sensing</w:t>
      </w:r>
      <w:r w:rsidRPr="00495C58">
        <w:rPr>
          <w:noProof/>
          <w:sz w:val="22"/>
          <w:szCs w:val="22"/>
          <w:lang w:val="en-US"/>
        </w:rPr>
        <w:t>, 9(6), pp. 1–16. doi: 10.3390/rs9060607.</w:t>
      </w:r>
    </w:p>
    <w:p w14:paraId="23985B44" w14:textId="14F4FC72"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Senthilnath, J.</w:t>
      </w:r>
      <w:r w:rsidR="00EB54D1" w:rsidRPr="00495C58">
        <w:rPr>
          <w:noProof/>
          <w:sz w:val="22"/>
          <w:szCs w:val="22"/>
          <w:lang w:val="en-US"/>
        </w:rPr>
        <w:t xml:space="preserve">, Shenoy, H.V., Rajendra, R., Omkar, S.N., Mani, V., Diwakar, P.G. </w:t>
      </w:r>
      <w:r w:rsidRPr="00495C58">
        <w:rPr>
          <w:noProof/>
          <w:sz w:val="22"/>
          <w:szCs w:val="22"/>
          <w:lang w:val="en-US"/>
        </w:rPr>
        <w:t>(2013)</w:t>
      </w:r>
      <w:r w:rsidR="00901ED4">
        <w:rPr>
          <w:noProof/>
          <w:sz w:val="22"/>
          <w:szCs w:val="22"/>
          <w:lang w:val="en-US"/>
        </w:rPr>
        <w:t>.</w:t>
      </w:r>
      <w:r w:rsidRPr="00495C58">
        <w:rPr>
          <w:noProof/>
          <w:sz w:val="22"/>
          <w:szCs w:val="22"/>
          <w:lang w:val="en-US"/>
        </w:rPr>
        <w:t xml:space="preserve"> Integration of speckle de-noising and image segmentation using Synthetic Aperture Radar image for flood extent extraction</w:t>
      </w:r>
      <w:r w:rsidR="00901ED4">
        <w:rPr>
          <w:noProof/>
          <w:sz w:val="22"/>
          <w:szCs w:val="22"/>
          <w:lang w:val="en-US"/>
        </w:rPr>
        <w:t>.</w:t>
      </w:r>
      <w:r w:rsidRPr="00495C58">
        <w:rPr>
          <w:noProof/>
          <w:sz w:val="22"/>
          <w:szCs w:val="22"/>
          <w:lang w:val="en-US"/>
        </w:rPr>
        <w:t xml:space="preserve"> </w:t>
      </w:r>
      <w:r w:rsidRPr="00495C58">
        <w:rPr>
          <w:i/>
          <w:iCs/>
          <w:noProof/>
          <w:sz w:val="22"/>
          <w:szCs w:val="22"/>
          <w:lang w:val="en-US"/>
        </w:rPr>
        <w:t>Journal of Earth System Science</w:t>
      </w:r>
      <w:r w:rsidRPr="00495C58">
        <w:rPr>
          <w:noProof/>
          <w:sz w:val="22"/>
          <w:szCs w:val="22"/>
          <w:lang w:val="en-US"/>
        </w:rPr>
        <w:t>, 122(3), pp. 559–572. doi: 10.1007/s12040-013-0305-z.</w:t>
      </w:r>
    </w:p>
    <w:p w14:paraId="26F211AD" w14:textId="52A73C2D" w:rsidR="000860EE" w:rsidRPr="00495C58" w:rsidRDefault="000860EE" w:rsidP="00495C58">
      <w:pPr>
        <w:autoSpaceDE w:val="0"/>
        <w:autoSpaceDN w:val="0"/>
        <w:adjustRightInd w:val="0"/>
        <w:ind w:left="567" w:hanging="567"/>
        <w:jc w:val="both"/>
        <w:rPr>
          <w:noProof/>
          <w:sz w:val="22"/>
          <w:szCs w:val="22"/>
        </w:rPr>
      </w:pPr>
      <w:r w:rsidRPr="00495C58">
        <w:rPr>
          <w:noProof/>
          <w:sz w:val="22"/>
          <w:szCs w:val="22"/>
        </w:rPr>
        <w:t>Sinde, I. (2014)</w:t>
      </w:r>
      <w:r w:rsidR="00901ED4">
        <w:rPr>
          <w:noProof/>
          <w:sz w:val="22"/>
          <w:szCs w:val="22"/>
        </w:rPr>
        <w:t>.</w:t>
      </w:r>
      <w:r w:rsidRPr="00495C58">
        <w:rPr>
          <w:noProof/>
          <w:sz w:val="22"/>
          <w:szCs w:val="22"/>
        </w:rPr>
        <w:t xml:space="preserve"> Métodos de estimación de la exactitud posicional a través de elementos lineales</w:t>
      </w:r>
      <w:r w:rsidR="00901ED4">
        <w:rPr>
          <w:noProof/>
          <w:sz w:val="22"/>
          <w:szCs w:val="22"/>
        </w:rPr>
        <w:t>.</w:t>
      </w:r>
      <w:r w:rsidRPr="00495C58">
        <w:rPr>
          <w:noProof/>
          <w:sz w:val="22"/>
          <w:szCs w:val="22"/>
        </w:rPr>
        <w:t xml:space="preserve"> </w:t>
      </w:r>
      <w:r w:rsidRPr="00495C58">
        <w:rPr>
          <w:i/>
          <w:iCs/>
          <w:noProof/>
          <w:sz w:val="22"/>
          <w:szCs w:val="22"/>
        </w:rPr>
        <w:t>Revista Cartográfica del Instituto Panamericano de Geografía e Historia</w:t>
      </w:r>
      <w:r w:rsidRPr="00495C58">
        <w:rPr>
          <w:noProof/>
          <w:sz w:val="22"/>
          <w:szCs w:val="22"/>
        </w:rPr>
        <w:t>, (July 2014), pp. 157–173.</w:t>
      </w:r>
    </w:p>
    <w:p w14:paraId="2F9CE8C0" w14:textId="05A0B725"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Small, D. (2011)</w:t>
      </w:r>
      <w:r w:rsidR="00901ED4">
        <w:rPr>
          <w:noProof/>
          <w:sz w:val="22"/>
          <w:szCs w:val="22"/>
          <w:lang w:val="en-US"/>
        </w:rPr>
        <w:t>.</w:t>
      </w:r>
      <w:r w:rsidRPr="00495C58">
        <w:rPr>
          <w:noProof/>
          <w:sz w:val="22"/>
          <w:szCs w:val="22"/>
          <w:lang w:val="en-US"/>
        </w:rPr>
        <w:t xml:space="preserve"> Flattening gamma: Radiometric terrain correction for SAR imagery</w:t>
      </w:r>
      <w:r w:rsidR="00901ED4">
        <w:rPr>
          <w:noProof/>
          <w:sz w:val="22"/>
          <w:szCs w:val="22"/>
          <w:lang w:val="en-US"/>
        </w:rPr>
        <w:t>.</w:t>
      </w:r>
      <w:r w:rsidRPr="00495C58">
        <w:rPr>
          <w:noProof/>
          <w:sz w:val="22"/>
          <w:szCs w:val="22"/>
          <w:lang w:val="en-US"/>
        </w:rPr>
        <w:t xml:space="preserve"> </w:t>
      </w:r>
      <w:r w:rsidRPr="00495C58">
        <w:rPr>
          <w:i/>
          <w:iCs/>
          <w:noProof/>
          <w:sz w:val="22"/>
          <w:szCs w:val="22"/>
          <w:lang w:val="en-US"/>
        </w:rPr>
        <w:t>IEEE Transactions on Geoscience and Remote Sensing</w:t>
      </w:r>
      <w:r w:rsidRPr="00495C58">
        <w:rPr>
          <w:noProof/>
          <w:sz w:val="22"/>
          <w:szCs w:val="22"/>
          <w:lang w:val="en-US"/>
        </w:rPr>
        <w:t>, 49(8), pp. 3081–3093. doi: 10.1109/TGRS.2011.2120616.</w:t>
      </w:r>
    </w:p>
    <w:p w14:paraId="07131597" w14:textId="24052879" w:rsidR="00382DA4" w:rsidRPr="00495C58" w:rsidRDefault="00382DA4" w:rsidP="00495C58">
      <w:pPr>
        <w:autoSpaceDE w:val="0"/>
        <w:autoSpaceDN w:val="0"/>
        <w:adjustRightInd w:val="0"/>
        <w:ind w:left="567" w:hanging="567"/>
        <w:jc w:val="both"/>
        <w:rPr>
          <w:noProof/>
          <w:sz w:val="22"/>
          <w:szCs w:val="22"/>
          <w:lang w:val="en-US"/>
        </w:rPr>
      </w:pPr>
      <w:r w:rsidRPr="00495C58">
        <w:rPr>
          <w:noProof/>
          <w:sz w:val="22"/>
          <w:szCs w:val="22"/>
          <w:lang w:val="en-US"/>
        </w:rPr>
        <w:t>Sathyanarayan, R., Elangovan, K. y Suresh, P. K. (2009)</w:t>
      </w:r>
      <w:r w:rsidR="00901ED4">
        <w:rPr>
          <w:noProof/>
          <w:sz w:val="22"/>
          <w:szCs w:val="22"/>
          <w:lang w:val="en-US"/>
        </w:rPr>
        <w:t>.</w:t>
      </w:r>
      <w:r w:rsidRPr="00495C58">
        <w:rPr>
          <w:noProof/>
          <w:sz w:val="22"/>
          <w:szCs w:val="22"/>
          <w:lang w:val="en-US"/>
        </w:rPr>
        <w:t xml:space="preserve"> Long term shoreline oscillation and changes of Cauvery delta coastline inferred from satellite imageries</w:t>
      </w:r>
      <w:r w:rsidR="00901ED4">
        <w:rPr>
          <w:noProof/>
          <w:sz w:val="22"/>
          <w:szCs w:val="22"/>
          <w:lang w:val="en-US"/>
        </w:rPr>
        <w:t>.</w:t>
      </w:r>
      <w:r w:rsidRPr="00495C58">
        <w:rPr>
          <w:noProof/>
          <w:sz w:val="22"/>
          <w:szCs w:val="22"/>
          <w:lang w:val="en-US"/>
        </w:rPr>
        <w:t xml:space="preserve"> </w:t>
      </w:r>
      <w:r w:rsidRPr="00901ED4">
        <w:rPr>
          <w:i/>
          <w:noProof/>
          <w:sz w:val="22"/>
          <w:szCs w:val="22"/>
          <w:lang w:val="en-US"/>
        </w:rPr>
        <w:t>Journal of the Indian Society of Remote Sensing</w:t>
      </w:r>
      <w:r w:rsidRPr="00495C58">
        <w:rPr>
          <w:noProof/>
          <w:sz w:val="22"/>
          <w:szCs w:val="22"/>
          <w:lang w:val="en-US"/>
        </w:rPr>
        <w:t>, 37(1), pp. 79–88. doi: 10.1007/s12524-009-0013-y.</w:t>
      </w:r>
    </w:p>
    <w:p w14:paraId="3199CB7E" w14:textId="24C6B665"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Toure, S.</w:t>
      </w:r>
      <w:r w:rsidR="00201BA6" w:rsidRPr="00495C58">
        <w:rPr>
          <w:noProof/>
          <w:sz w:val="22"/>
          <w:szCs w:val="22"/>
          <w:lang w:val="en-US"/>
        </w:rPr>
        <w:t xml:space="preserve">, Diop, O., Kpalma, K., Maiga Seidou, A. </w:t>
      </w:r>
      <w:r w:rsidRPr="00495C58">
        <w:rPr>
          <w:noProof/>
          <w:sz w:val="22"/>
          <w:szCs w:val="22"/>
          <w:lang w:val="en-US"/>
        </w:rPr>
        <w:t>(2019)</w:t>
      </w:r>
      <w:r w:rsidR="00901ED4">
        <w:rPr>
          <w:noProof/>
          <w:sz w:val="22"/>
          <w:szCs w:val="22"/>
          <w:lang w:val="en-US"/>
        </w:rPr>
        <w:t>.</w:t>
      </w:r>
      <w:r w:rsidRPr="00495C58">
        <w:rPr>
          <w:noProof/>
          <w:sz w:val="22"/>
          <w:szCs w:val="22"/>
          <w:lang w:val="en-US"/>
        </w:rPr>
        <w:t xml:space="preserve"> Shoreline detection using optical remote sensing: A review</w:t>
      </w:r>
      <w:r w:rsidR="00901ED4">
        <w:rPr>
          <w:noProof/>
          <w:sz w:val="22"/>
          <w:szCs w:val="22"/>
          <w:lang w:val="en-US"/>
        </w:rPr>
        <w:t>.</w:t>
      </w:r>
      <w:r w:rsidRPr="00495C58">
        <w:rPr>
          <w:noProof/>
          <w:sz w:val="22"/>
          <w:szCs w:val="22"/>
          <w:lang w:val="en-US"/>
        </w:rPr>
        <w:t xml:space="preserve"> </w:t>
      </w:r>
      <w:r w:rsidRPr="00495C58">
        <w:rPr>
          <w:i/>
          <w:iCs/>
          <w:noProof/>
          <w:sz w:val="22"/>
          <w:szCs w:val="22"/>
          <w:lang w:val="en-US"/>
        </w:rPr>
        <w:t>ISPRS International Journal of Geo-Information</w:t>
      </w:r>
      <w:r w:rsidRPr="00495C58">
        <w:rPr>
          <w:noProof/>
          <w:sz w:val="22"/>
          <w:szCs w:val="22"/>
          <w:lang w:val="en-US"/>
        </w:rPr>
        <w:t>, 8(2). doi: 10.3390/ijgi8020075.</w:t>
      </w:r>
    </w:p>
    <w:p w14:paraId="74206E06" w14:textId="1FA48363"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Wu, L.</w:t>
      </w:r>
      <w:r w:rsidR="008528A3" w:rsidRPr="00495C58">
        <w:rPr>
          <w:noProof/>
          <w:sz w:val="22"/>
          <w:szCs w:val="22"/>
          <w:lang w:val="en-US"/>
        </w:rPr>
        <w:t>, Tajima, Y., Yamanaka, Y., Shimozono, T., Sato, S.</w:t>
      </w:r>
      <w:r w:rsidRPr="00495C58">
        <w:rPr>
          <w:noProof/>
          <w:sz w:val="22"/>
          <w:szCs w:val="22"/>
          <w:lang w:val="en-US"/>
        </w:rPr>
        <w:t xml:space="preserve"> (2019)</w:t>
      </w:r>
      <w:r w:rsidR="00901ED4">
        <w:rPr>
          <w:noProof/>
          <w:sz w:val="22"/>
          <w:szCs w:val="22"/>
          <w:lang w:val="en-US"/>
        </w:rPr>
        <w:t>.</w:t>
      </w:r>
      <w:r w:rsidRPr="00495C58">
        <w:rPr>
          <w:noProof/>
          <w:sz w:val="22"/>
          <w:szCs w:val="22"/>
          <w:lang w:val="en-US"/>
        </w:rPr>
        <w:t xml:space="preserve"> Study on characteristics of synthetic aperture radar (SAR) imagery around the coast for shoreline detection</w:t>
      </w:r>
      <w:r w:rsidR="00901ED4">
        <w:rPr>
          <w:noProof/>
          <w:sz w:val="22"/>
          <w:szCs w:val="22"/>
          <w:lang w:val="en-US"/>
        </w:rPr>
        <w:t>.</w:t>
      </w:r>
      <w:r w:rsidRPr="00495C58">
        <w:rPr>
          <w:noProof/>
          <w:sz w:val="22"/>
          <w:szCs w:val="22"/>
          <w:lang w:val="en-US"/>
        </w:rPr>
        <w:t xml:space="preserve"> </w:t>
      </w:r>
      <w:r w:rsidRPr="00495C58">
        <w:rPr>
          <w:i/>
          <w:iCs/>
          <w:noProof/>
          <w:sz w:val="22"/>
          <w:szCs w:val="22"/>
          <w:lang w:val="en-US"/>
        </w:rPr>
        <w:t>Coastal Engineering Journal</w:t>
      </w:r>
      <w:r w:rsidRPr="00495C58">
        <w:rPr>
          <w:noProof/>
          <w:sz w:val="22"/>
          <w:szCs w:val="22"/>
          <w:lang w:val="en-US"/>
        </w:rPr>
        <w:t>. Taylor &amp; Francis, 61(2), pp. 152–170. doi: 10.1080/21664250.2018.1560685.</w:t>
      </w:r>
    </w:p>
    <w:p w14:paraId="1B29C070" w14:textId="78C1FE62" w:rsidR="000860EE" w:rsidRPr="00495C58" w:rsidRDefault="000860EE" w:rsidP="00495C58">
      <w:pPr>
        <w:autoSpaceDE w:val="0"/>
        <w:autoSpaceDN w:val="0"/>
        <w:adjustRightInd w:val="0"/>
        <w:ind w:left="567" w:hanging="567"/>
        <w:jc w:val="both"/>
        <w:rPr>
          <w:noProof/>
          <w:sz w:val="22"/>
          <w:szCs w:val="22"/>
          <w:lang w:val="en-US"/>
        </w:rPr>
      </w:pPr>
      <w:r w:rsidRPr="00495C58">
        <w:rPr>
          <w:noProof/>
          <w:sz w:val="22"/>
          <w:szCs w:val="22"/>
          <w:lang w:val="en-US"/>
        </w:rPr>
        <w:t>Xu, J.</w:t>
      </w:r>
      <w:r w:rsidR="006A3BEC" w:rsidRPr="00495C58">
        <w:rPr>
          <w:noProof/>
          <w:sz w:val="22"/>
          <w:szCs w:val="22"/>
          <w:lang w:val="en-US"/>
        </w:rPr>
        <w:t xml:space="preserve">, Zhang, Z., Zhao, X., Wen, Q., Zuo, L., Wang, X., Yi, L. </w:t>
      </w:r>
      <w:r w:rsidRPr="00495C58">
        <w:rPr>
          <w:noProof/>
          <w:sz w:val="22"/>
          <w:szCs w:val="22"/>
          <w:lang w:val="en-US"/>
        </w:rPr>
        <w:t>(2014)</w:t>
      </w:r>
      <w:r w:rsidR="00901ED4">
        <w:rPr>
          <w:noProof/>
          <w:sz w:val="22"/>
          <w:szCs w:val="22"/>
          <w:lang w:val="en-US"/>
        </w:rPr>
        <w:t>.</w:t>
      </w:r>
      <w:r w:rsidRPr="00495C58">
        <w:rPr>
          <w:noProof/>
          <w:sz w:val="22"/>
          <w:szCs w:val="22"/>
          <w:lang w:val="en-US"/>
        </w:rPr>
        <w:t xml:space="preserve"> Spatial and temporal variations of coastlines in northern China (2000-2012)</w:t>
      </w:r>
      <w:r w:rsidR="00901ED4">
        <w:rPr>
          <w:noProof/>
          <w:sz w:val="22"/>
          <w:szCs w:val="22"/>
          <w:lang w:val="en-US"/>
        </w:rPr>
        <w:t>.</w:t>
      </w:r>
      <w:r w:rsidRPr="00495C58">
        <w:rPr>
          <w:noProof/>
          <w:sz w:val="22"/>
          <w:szCs w:val="22"/>
          <w:lang w:val="en-US"/>
        </w:rPr>
        <w:t xml:space="preserve"> </w:t>
      </w:r>
      <w:r w:rsidRPr="00495C58">
        <w:rPr>
          <w:i/>
          <w:iCs/>
          <w:noProof/>
          <w:sz w:val="22"/>
          <w:szCs w:val="22"/>
          <w:lang w:val="en-US"/>
        </w:rPr>
        <w:t>Journal of Geographical Sciences</w:t>
      </w:r>
      <w:r w:rsidRPr="00495C58">
        <w:rPr>
          <w:noProof/>
          <w:sz w:val="22"/>
          <w:szCs w:val="22"/>
          <w:lang w:val="en-US"/>
        </w:rPr>
        <w:t>, 24(1), pp. 18–32. doi: 10.1007/s11442-014-1070-x.</w:t>
      </w:r>
    </w:p>
    <w:p w14:paraId="671F221C" w14:textId="5D4D11AA" w:rsidR="003349A9" w:rsidRPr="00495C58" w:rsidRDefault="000860EE" w:rsidP="00495C58">
      <w:pPr>
        <w:autoSpaceDE w:val="0"/>
        <w:autoSpaceDN w:val="0"/>
        <w:adjustRightInd w:val="0"/>
        <w:ind w:left="567" w:hanging="567"/>
        <w:jc w:val="both"/>
        <w:rPr>
          <w:color w:val="FF0000"/>
          <w:sz w:val="22"/>
          <w:szCs w:val="22"/>
          <w:lang w:val="en-US"/>
        </w:rPr>
      </w:pPr>
      <w:r w:rsidRPr="00495C58">
        <w:rPr>
          <w:sz w:val="22"/>
          <w:szCs w:val="22"/>
          <w:lang w:val="en-US"/>
        </w:rPr>
        <w:fldChar w:fldCharType="end"/>
      </w:r>
      <w:bookmarkStart w:id="1" w:name="_GoBack"/>
      <w:bookmarkEnd w:id="1"/>
    </w:p>
    <w:sectPr w:rsidR="003349A9" w:rsidRPr="00495C58" w:rsidSect="005A234E">
      <w:headerReference w:type="even" r:id="rId23"/>
      <w:headerReference w:type="default" r:id="rId24"/>
      <w:footerReference w:type="even" r:id="rId25"/>
      <w:footerReference w:type="default" r:id="rId26"/>
      <w:headerReference w:type="first" r:id="rId27"/>
      <w:footerReference w:type="first" r:id="rId28"/>
      <w:footnotePr>
        <w:numFmt w:val="chicago"/>
      </w:footnotePr>
      <w:type w:val="nextColumn"/>
      <w:pgSz w:w="11907" w:h="16839" w:code="9"/>
      <w:pgMar w:top="1418" w:right="1418" w:bottom="1418" w:left="1418" w:header="907" w:footer="1253" w:gutter="0"/>
      <w:pgNumType w:start="48"/>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32FA1" w14:textId="77777777" w:rsidR="00744CFC" w:rsidRDefault="00744CFC">
      <w:r>
        <w:separator/>
      </w:r>
    </w:p>
    <w:p w14:paraId="1D16FB59" w14:textId="77777777" w:rsidR="00744CFC" w:rsidRDefault="00744CFC"/>
  </w:endnote>
  <w:endnote w:type="continuationSeparator" w:id="0">
    <w:p w14:paraId="656DC211" w14:textId="77777777" w:rsidR="00744CFC" w:rsidRDefault="00744CFC">
      <w:r>
        <w:continuationSeparator/>
      </w:r>
    </w:p>
    <w:p w14:paraId="3EBAED94" w14:textId="77777777" w:rsidR="00744CFC" w:rsidRDefault="00744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F861E73-337C-4BAA-9577-5AEADF1B2719}"/>
  </w:font>
  <w:font w:name="Times New Roman">
    <w:panose1 w:val="02020603050405020304"/>
    <w:charset w:val="00"/>
    <w:family w:val="roman"/>
    <w:pitch w:val="variable"/>
    <w:sig w:usb0="E0002EFF" w:usb1="C0007843" w:usb2="00000009" w:usb3="00000000" w:csb0="000001FF" w:csb1="00000000"/>
    <w:embedRegular r:id="rId2" w:fontKey="{7B64EAC4-B57B-4CC6-BD7D-A8BE4EE97AFB}"/>
    <w:embedBold r:id="rId3" w:fontKey="{BF363752-3146-4C51-AFCD-C2E9A9C007EB}"/>
    <w:embedItalic r:id="rId4" w:fontKey="{83F9FF3C-352B-4A51-AB58-3DA1FC2B8AC4}"/>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0D2C9" w14:textId="74246772" w:rsidR="005A234E" w:rsidRPr="00ED7B01" w:rsidRDefault="005A234E" w:rsidP="005A234E">
    <w:pPr>
      <w:pStyle w:val="Piedepgina"/>
      <w:jc w:val="center"/>
      <w:rPr>
        <w:sz w:val="20"/>
      </w:rPr>
    </w:pPr>
    <w:r>
      <w:rPr>
        <w:sz w:val="20"/>
      </w:rPr>
      <w:t>Revista GEOESPACIAL, 17(2):48-6</w:t>
    </w:r>
    <w:r w:rsidR="001B541F">
      <w:rPr>
        <w:sz w:val="20"/>
      </w:rPr>
      <w:t>5</w:t>
    </w:r>
  </w:p>
  <w:p w14:paraId="2930B8E7" w14:textId="77777777" w:rsidR="005A234E" w:rsidRDefault="005A23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856F7" w14:textId="55ACABBC" w:rsidR="005A234E" w:rsidRPr="00ED7B01" w:rsidRDefault="005A234E" w:rsidP="005A234E">
    <w:pPr>
      <w:pStyle w:val="Piedepgina"/>
      <w:jc w:val="center"/>
      <w:rPr>
        <w:sz w:val="20"/>
      </w:rPr>
    </w:pPr>
    <w:r>
      <w:rPr>
        <w:sz w:val="20"/>
      </w:rPr>
      <w:t>Revista GEOESPACIAL, 17(2):48-6</w:t>
    </w:r>
    <w:r w:rsidR="001B541F">
      <w:rPr>
        <w:sz w:val="20"/>
      </w:rPr>
      <w:t>5</w:t>
    </w:r>
  </w:p>
  <w:p w14:paraId="1B2B19AE" w14:textId="77777777" w:rsidR="005A234E" w:rsidRDefault="005A234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DBAB3" w14:textId="59FE2373" w:rsidR="005A234E" w:rsidRPr="00ED7B01" w:rsidRDefault="005A234E" w:rsidP="005A234E">
    <w:pPr>
      <w:pStyle w:val="Piedepgina"/>
      <w:jc w:val="center"/>
      <w:rPr>
        <w:sz w:val="20"/>
      </w:rPr>
    </w:pPr>
    <w:r>
      <w:rPr>
        <w:sz w:val="20"/>
      </w:rPr>
      <w:t>Revista GEOESPACIAL, 17(2):</w:t>
    </w:r>
    <w:r>
      <w:rPr>
        <w:sz w:val="20"/>
      </w:rPr>
      <w:t>48</w:t>
    </w:r>
    <w:r>
      <w:rPr>
        <w:sz w:val="20"/>
      </w:rPr>
      <w:t>-</w:t>
    </w:r>
    <w:r>
      <w:rPr>
        <w:sz w:val="20"/>
      </w:rPr>
      <w:t>6</w:t>
    </w:r>
    <w:r w:rsidR="001B541F">
      <w:rPr>
        <w:sz w:val="20"/>
      </w:rPr>
      <w:t>5</w:t>
    </w:r>
  </w:p>
  <w:p w14:paraId="0AC6B441" w14:textId="77777777" w:rsidR="005A234E" w:rsidRDefault="005A23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588C0" w14:textId="77777777" w:rsidR="00744CFC" w:rsidRDefault="00744CFC">
      <w:pPr>
        <w:pStyle w:val="Piedepgina"/>
        <w:rPr>
          <w:lang w:val="en-GB"/>
        </w:rPr>
      </w:pPr>
      <w:r w:rsidRPr="0018244B">
        <w:rPr>
          <w:lang w:val="es-EC" w:eastAsia="es-EC"/>
        </w:rPr>
        <w:drawing>
          <wp:inline distT="0" distB="0" distL="0" distR="0" wp14:anchorId="16DB366F" wp14:editId="72C3FD8A">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C4BE69F" w14:textId="77777777" w:rsidR="00744CFC" w:rsidRDefault="00744CFC"/>
  </w:footnote>
  <w:footnote w:type="continuationSeparator" w:id="0">
    <w:p w14:paraId="0362179F" w14:textId="77777777" w:rsidR="00744CFC" w:rsidRDefault="00744CFC">
      <w:r>
        <w:continuationSeparator/>
      </w:r>
    </w:p>
    <w:p w14:paraId="6530E0F6" w14:textId="77777777" w:rsidR="00744CFC" w:rsidRDefault="00744C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val="0"/>
        <w:sz w:val="20"/>
      </w:rPr>
      <w:id w:val="-1046524426"/>
      <w:docPartObj>
        <w:docPartGallery w:val="Page Numbers (Top of Page)"/>
        <w:docPartUnique/>
      </w:docPartObj>
    </w:sdtPr>
    <w:sdtContent>
      <w:p w14:paraId="29FBB209" w14:textId="29AB570E" w:rsidR="005A234E" w:rsidRPr="00BD58BD" w:rsidRDefault="005A234E" w:rsidP="005A234E">
        <w:pPr>
          <w:pStyle w:val="Encabezado"/>
          <w:jc w:val="both"/>
          <w:rPr>
            <w:i w:val="0"/>
            <w:sz w:val="20"/>
          </w:rPr>
        </w:pPr>
        <w:r>
          <w:rPr>
            <w:sz w:val="20"/>
          </w:rPr>
          <w:t>Extracción semiautomática de la línea de costa</w:t>
        </w:r>
        <w:r>
          <w:rPr>
            <w:i w:val="0"/>
            <w:sz w:val="20"/>
          </w:rPr>
          <w:t xml:space="preserve">                                                                                             </w:t>
        </w:r>
        <w:r w:rsidRPr="00BD58BD">
          <w:rPr>
            <w:i w:val="0"/>
            <w:sz w:val="20"/>
          </w:rPr>
          <w:t xml:space="preserve">Pag. </w:t>
        </w:r>
        <w:r w:rsidRPr="00BD58BD">
          <w:rPr>
            <w:i w:val="0"/>
            <w:sz w:val="20"/>
          </w:rPr>
          <w:sym w:font="Symbol" w:char="F07C"/>
        </w:r>
        <w:r w:rsidRPr="00BD58BD">
          <w:rPr>
            <w:i w:val="0"/>
            <w:sz w:val="20"/>
          </w:rPr>
          <w:t xml:space="preserve"> </w:t>
        </w:r>
        <w:r w:rsidRPr="00BD58BD">
          <w:rPr>
            <w:i w:val="0"/>
            <w:sz w:val="20"/>
          </w:rPr>
          <w:fldChar w:fldCharType="begin"/>
        </w:r>
        <w:r w:rsidRPr="00BD58BD">
          <w:rPr>
            <w:i w:val="0"/>
            <w:sz w:val="20"/>
          </w:rPr>
          <w:instrText>PAGE   \* MERGEFORMAT</w:instrText>
        </w:r>
        <w:r w:rsidRPr="00BD58BD">
          <w:rPr>
            <w:i w:val="0"/>
            <w:sz w:val="20"/>
          </w:rPr>
          <w:fldChar w:fldCharType="separate"/>
        </w:r>
        <w:r w:rsidR="008060A3" w:rsidRPr="008060A3">
          <w:rPr>
            <w:i w:val="0"/>
            <w:sz w:val="20"/>
            <w:lang w:val="es-ES"/>
          </w:rPr>
          <w:t>54</w:t>
        </w:r>
        <w:r w:rsidRPr="00BD58BD">
          <w:rPr>
            <w:i w:val="0"/>
            <w:sz w:val="20"/>
          </w:rPr>
          <w:fldChar w:fldCharType="end"/>
        </w:r>
      </w:p>
    </w:sdtContent>
  </w:sdt>
  <w:p w14:paraId="7A256EA5" w14:textId="77777777" w:rsidR="005A234E" w:rsidRDefault="005A234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559158"/>
      <w:docPartObj>
        <w:docPartGallery w:val="Page Numbers (Top of Page)"/>
        <w:docPartUnique/>
      </w:docPartObj>
    </w:sdtPr>
    <w:sdtContent>
      <w:p w14:paraId="321B7082" w14:textId="6BA74401" w:rsidR="005A234E" w:rsidRPr="005A234E" w:rsidRDefault="005A234E" w:rsidP="005A234E">
        <w:pPr>
          <w:pStyle w:val="Encabezado"/>
          <w:rPr>
            <w:sz w:val="20"/>
          </w:rPr>
        </w:pPr>
        <w:r>
          <w:t>D</w:t>
        </w:r>
        <w:r>
          <w:rPr>
            <w:sz w:val="20"/>
          </w:rPr>
          <w:t>.</w:t>
        </w:r>
        <w:r w:rsidRPr="00A428EF">
          <w:rPr>
            <w:sz w:val="20"/>
          </w:rPr>
          <w:t xml:space="preserve"> </w:t>
        </w:r>
        <w:r>
          <w:rPr>
            <w:sz w:val="20"/>
          </w:rPr>
          <w:t>Satián, S. Jumbo, D. Garzón, M. Muñoz</w:t>
        </w:r>
        <w:r>
          <w:rPr>
            <w:sz w:val="20"/>
          </w:rPr>
          <w:t xml:space="preserve">                                                                                                  </w:t>
        </w:r>
        <w:r w:rsidRPr="00A428EF">
          <w:rPr>
            <w:i w:val="0"/>
            <w:sz w:val="20"/>
          </w:rPr>
          <w:t>Pag.</w:t>
        </w:r>
        <w:r>
          <w:rPr>
            <w:i w:val="0"/>
            <w:sz w:val="20"/>
          </w:rPr>
          <w:t xml:space="preserve"> </w:t>
        </w:r>
        <w:r w:rsidRPr="00A428EF">
          <w:rPr>
            <w:i w:val="0"/>
            <w:sz w:val="20"/>
          </w:rPr>
          <w:sym w:font="Symbol" w:char="F07C"/>
        </w:r>
        <w:r>
          <w:rPr>
            <w:i w:val="0"/>
            <w:sz w:val="20"/>
          </w:rPr>
          <w:t xml:space="preserve"> </w:t>
        </w:r>
        <w:r w:rsidRPr="00A428EF">
          <w:rPr>
            <w:i w:val="0"/>
            <w:sz w:val="20"/>
          </w:rPr>
          <w:t xml:space="preserve"> </w:t>
        </w:r>
        <w:sdt>
          <w:sdtPr>
            <w:rPr>
              <w:i w:val="0"/>
              <w:sz w:val="20"/>
            </w:rPr>
            <w:id w:val="1716002583"/>
            <w:docPartObj>
              <w:docPartGallery w:val="Page Numbers (Top of Page)"/>
              <w:docPartUnique/>
            </w:docPartObj>
          </w:sdtPr>
          <w:sdtContent>
            <w:r w:rsidRPr="00A428EF">
              <w:rPr>
                <w:i w:val="0"/>
                <w:sz w:val="20"/>
              </w:rPr>
              <w:fldChar w:fldCharType="begin"/>
            </w:r>
            <w:r w:rsidRPr="00A428EF">
              <w:rPr>
                <w:i w:val="0"/>
                <w:sz w:val="20"/>
              </w:rPr>
              <w:instrText>PAGE   \* MERGEFORMAT</w:instrText>
            </w:r>
            <w:r w:rsidRPr="00A428EF">
              <w:rPr>
                <w:i w:val="0"/>
                <w:sz w:val="20"/>
              </w:rPr>
              <w:fldChar w:fldCharType="separate"/>
            </w:r>
            <w:r w:rsidR="008060A3" w:rsidRPr="008060A3">
              <w:rPr>
                <w:i w:val="0"/>
                <w:sz w:val="20"/>
                <w:lang w:val="es-ES"/>
              </w:rPr>
              <w:t>53</w:t>
            </w:r>
            <w:r w:rsidRPr="00A428EF">
              <w:rPr>
                <w:i w:val="0"/>
                <w:sz w:val="20"/>
              </w:rPr>
              <w:fldChar w:fldCharType="end"/>
            </w:r>
          </w:sdtContent>
        </w:sdt>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402244"/>
      <w:docPartObj>
        <w:docPartGallery w:val="Page Numbers (Top of Page)"/>
        <w:docPartUnique/>
      </w:docPartObj>
    </w:sdtPr>
    <w:sdtContent>
      <w:p w14:paraId="238B1500" w14:textId="1F28D716" w:rsidR="005A234E" w:rsidRDefault="005A234E" w:rsidP="005A234E">
        <w:pPr>
          <w:pStyle w:val="Encabezado"/>
          <w:tabs>
            <w:tab w:val="left" w:pos="6804"/>
          </w:tabs>
          <w:spacing w:after="0"/>
          <w:rPr>
            <w:i w:val="0"/>
            <w:sz w:val="20"/>
          </w:rPr>
        </w:pPr>
        <w:r>
          <w:rPr>
            <w:i w:val="0"/>
            <w:sz w:val="20"/>
          </w:rPr>
          <w:t xml:space="preserve">Revista GEOESPACIAL (Julio-Diciembre 2020) 17(2): </w:t>
        </w:r>
        <w:r>
          <w:rPr>
            <w:i w:val="0"/>
            <w:sz w:val="20"/>
          </w:rPr>
          <w:t>48</w:t>
        </w:r>
        <w:r>
          <w:rPr>
            <w:i w:val="0"/>
            <w:sz w:val="20"/>
          </w:rPr>
          <w:t>-</w:t>
        </w:r>
        <w:r>
          <w:rPr>
            <w:i w:val="0"/>
            <w:sz w:val="20"/>
          </w:rPr>
          <w:t>6</w:t>
        </w:r>
        <w:r w:rsidR="001B541F">
          <w:rPr>
            <w:i w:val="0"/>
            <w:sz w:val="20"/>
          </w:rPr>
          <w:t>5</w:t>
        </w:r>
      </w:p>
      <w:p w14:paraId="7C5EDDD9" w14:textId="06BB50C3" w:rsidR="005A234E" w:rsidRDefault="005A234E" w:rsidP="005A234E">
        <w:pPr>
          <w:pStyle w:val="Encabezado"/>
          <w:tabs>
            <w:tab w:val="left" w:pos="6804"/>
          </w:tabs>
          <w:spacing w:before="0" w:beforeAutospacing="0"/>
        </w:pPr>
        <w:r>
          <w:rPr>
            <w:i w:val="0"/>
            <w:sz w:val="20"/>
          </w:rPr>
          <w:t>ISSN: 2600-5921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7BA07A8A"/>
    <w:multiLevelType w:val="multilevel"/>
    <w:tmpl w:val="05223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
  </w:num>
  <w:num w:numId="2">
    <w:abstractNumId w:val="4"/>
  </w:num>
  <w:num w:numId="3">
    <w:abstractNumId w:val="0"/>
  </w:num>
  <w:num w:numId="4">
    <w:abstractNumId w:val="2"/>
  </w:num>
  <w:num w:numId="5">
    <w:abstractNumId w:val="6"/>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proofState w:spelling="clean" w:grammar="clean"/>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16F12"/>
    <w:rsid w:val="00035581"/>
    <w:rsid w:val="00043BC8"/>
    <w:rsid w:val="000514DA"/>
    <w:rsid w:val="00065EA0"/>
    <w:rsid w:val="00067655"/>
    <w:rsid w:val="000751C9"/>
    <w:rsid w:val="00075D18"/>
    <w:rsid w:val="00075FFB"/>
    <w:rsid w:val="00077D36"/>
    <w:rsid w:val="0008550E"/>
    <w:rsid w:val="000860EE"/>
    <w:rsid w:val="00090B58"/>
    <w:rsid w:val="00093ACE"/>
    <w:rsid w:val="00095E3A"/>
    <w:rsid w:val="000A0D3C"/>
    <w:rsid w:val="000B2914"/>
    <w:rsid w:val="000B5B03"/>
    <w:rsid w:val="000D0CAA"/>
    <w:rsid w:val="000E15B9"/>
    <w:rsid w:val="000E631D"/>
    <w:rsid w:val="000E7ADB"/>
    <w:rsid w:val="001039D7"/>
    <w:rsid w:val="00113E17"/>
    <w:rsid w:val="00154EE1"/>
    <w:rsid w:val="001551E9"/>
    <w:rsid w:val="00161ECA"/>
    <w:rsid w:val="00165FEA"/>
    <w:rsid w:val="00172E86"/>
    <w:rsid w:val="00176D35"/>
    <w:rsid w:val="00177356"/>
    <w:rsid w:val="0017798C"/>
    <w:rsid w:val="00181A4E"/>
    <w:rsid w:val="00181EE3"/>
    <w:rsid w:val="00182F88"/>
    <w:rsid w:val="0018311F"/>
    <w:rsid w:val="00190D60"/>
    <w:rsid w:val="00195737"/>
    <w:rsid w:val="001A1EB9"/>
    <w:rsid w:val="001A2F88"/>
    <w:rsid w:val="001A4A9E"/>
    <w:rsid w:val="001A5516"/>
    <w:rsid w:val="001A6605"/>
    <w:rsid w:val="001A7D30"/>
    <w:rsid w:val="001B0C57"/>
    <w:rsid w:val="001B3F86"/>
    <w:rsid w:val="001B541F"/>
    <w:rsid w:val="001B7015"/>
    <w:rsid w:val="001C0DD0"/>
    <w:rsid w:val="001D2903"/>
    <w:rsid w:val="001D4A69"/>
    <w:rsid w:val="001E4A1B"/>
    <w:rsid w:val="001F0629"/>
    <w:rsid w:val="001F0B5F"/>
    <w:rsid w:val="001F7AFB"/>
    <w:rsid w:val="00201BA6"/>
    <w:rsid w:val="002030EA"/>
    <w:rsid w:val="0020787D"/>
    <w:rsid w:val="0021534A"/>
    <w:rsid w:val="00224013"/>
    <w:rsid w:val="0022606A"/>
    <w:rsid w:val="002334A7"/>
    <w:rsid w:val="00234956"/>
    <w:rsid w:val="00242FEC"/>
    <w:rsid w:val="00247BBC"/>
    <w:rsid w:val="00254C60"/>
    <w:rsid w:val="0025515F"/>
    <w:rsid w:val="00260A60"/>
    <w:rsid w:val="00263162"/>
    <w:rsid w:val="00272FD4"/>
    <w:rsid w:val="00274BE2"/>
    <w:rsid w:val="00275D73"/>
    <w:rsid w:val="00277F73"/>
    <w:rsid w:val="00290A42"/>
    <w:rsid w:val="00292539"/>
    <w:rsid w:val="0029538F"/>
    <w:rsid w:val="002A7536"/>
    <w:rsid w:val="002B0067"/>
    <w:rsid w:val="002B0BB8"/>
    <w:rsid w:val="002B4243"/>
    <w:rsid w:val="002B4315"/>
    <w:rsid w:val="002B4589"/>
    <w:rsid w:val="002B4991"/>
    <w:rsid w:val="002B679C"/>
    <w:rsid w:val="002B79D1"/>
    <w:rsid w:val="002D1C9C"/>
    <w:rsid w:val="002D4C92"/>
    <w:rsid w:val="002E5BE1"/>
    <w:rsid w:val="002F396D"/>
    <w:rsid w:val="00301CD3"/>
    <w:rsid w:val="003020F8"/>
    <w:rsid w:val="00302E80"/>
    <w:rsid w:val="00303EA3"/>
    <w:rsid w:val="003070A0"/>
    <w:rsid w:val="0031482F"/>
    <w:rsid w:val="003169B0"/>
    <w:rsid w:val="00317375"/>
    <w:rsid w:val="00323924"/>
    <w:rsid w:val="003349A9"/>
    <w:rsid w:val="0033504A"/>
    <w:rsid w:val="00336F2F"/>
    <w:rsid w:val="003415DA"/>
    <w:rsid w:val="00342F38"/>
    <w:rsid w:val="003447C1"/>
    <w:rsid w:val="00344816"/>
    <w:rsid w:val="00360D45"/>
    <w:rsid w:val="003615C0"/>
    <w:rsid w:val="00361AEE"/>
    <w:rsid w:val="003661F0"/>
    <w:rsid w:val="0036646C"/>
    <w:rsid w:val="00367CA4"/>
    <w:rsid w:val="00382A64"/>
    <w:rsid w:val="00382DA4"/>
    <w:rsid w:val="00383360"/>
    <w:rsid w:val="00387917"/>
    <w:rsid w:val="003900BA"/>
    <w:rsid w:val="00397DE7"/>
    <w:rsid w:val="003A2C69"/>
    <w:rsid w:val="003A3F60"/>
    <w:rsid w:val="003A3FC6"/>
    <w:rsid w:val="003A7618"/>
    <w:rsid w:val="003B0A01"/>
    <w:rsid w:val="003B2E42"/>
    <w:rsid w:val="003B3BE0"/>
    <w:rsid w:val="003B52CB"/>
    <w:rsid w:val="003B6D9E"/>
    <w:rsid w:val="003B7BA4"/>
    <w:rsid w:val="003C015A"/>
    <w:rsid w:val="003C3556"/>
    <w:rsid w:val="003D5469"/>
    <w:rsid w:val="003D56C4"/>
    <w:rsid w:val="003D5CBB"/>
    <w:rsid w:val="003E64AE"/>
    <w:rsid w:val="003F0327"/>
    <w:rsid w:val="003F6BDC"/>
    <w:rsid w:val="004011EB"/>
    <w:rsid w:val="00410F27"/>
    <w:rsid w:val="00412455"/>
    <w:rsid w:val="00412751"/>
    <w:rsid w:val="00416AF7"/>
    <w:rsid w:val="00417F69"/>
    <w:rsid w:val="00422883"/>
    <w:rsid w:val="00431326"/>
    <w:rsid w:val="00437853"/>
    <w:rsid w:val="00440FE7"/>
    <w:rsid w:val="00443425"/>
    <w:rsid w:val="00451E15"/>
    <w:rsid w:val="004538B6"/>
    <w:rsid w:val="004604CF"/>
    <w:rsid w:val="00460619"/>
    <w:rsid w:val="00463B2A"/>
    <w:rsid w:val="004658E7"/>
    <w:rsid w:val="00470557"/>
    <w:rsid w:val="00470E34"/>
    <w:rsid w:val="00475693"/>
    <w:rsid w:val="004843F1"/>
    <w:rsid w:val="0049026C"/>
    <w:rsid w:val="004909A7"/>
    <w:rsid w:val="004945CE"/>
    <w:rsid w:val="004949F6"/>
    <w:rsid w:val="00495C58"/>
    <w:rsid w:val="004969A7"/>
    <w:rsid w:val="004A08C2"/>
    <w:rsid w:val="004A2ED5"/>
    <w:rsid w:val="004A4853"/>
    <w:rsid w:val="004B4DA0"/>
    <w:rsid w:val="004C7E65"/>
    <w:rsid w:val="004D2B9D"/>
    <w:rsid w:val="004F4E7D"/>
    <w:rsid w:val="00502C48"/>
    <w:rsid w:val="005060DA"/>
    <w:rsid w:val="0051514F"/>
    <w:rsid w:val="00516136"/>
    <w:rsid w:val="00520340"/>
    <w:rsid w:val="0052266F"/>
    <w:rsid w:val="005307E7"/>
    <w:rsid w:val="00531B1B"/>
    <w:rsid w:val="00532E26"/>
    <w:rsid w:val="00533EA5"/>
    <w:rsid w:val="0055198D"/>
    <w:rsid w:val="00554CDD"/>
    <w:rsid w:val="00556A8A"/>
    <w:rsid w:val="00560C1F"/>
    <w:rsid w:val="0056115A"/>
    <w:rsid w:val="00574E95"/>
    <w:rsid w:val="00583CD7"/>
    <w:rsid w:val="00585913"/>
    <w:rsid w:val="00592B98"/>
    <w:rsid w:val="00593FCC"/>
    <w:rsid w:val="00596BA0"/>
    <w:rsid w:val="005A234E"/>
    <w:rsid w:val="005A4201"/>
    <w:rsid w:val="005A78B2"/>
    <w:rsid w:val="005B0586"/>
    <w:rsid w:val="005B247F"/>
    <w:rsid w:val="005B6C60"/>
    <w:rsid w:val="005C5A06"/>
    <w:rsid w:val="005C79E8"/>
    <w:rsid w:val="005D5CD0"/>
    <w:rsid w:val="005D6CEF"/>
    <w:rsid w:val="005E0E4D"/>
    <w:rsid w:val="005E5878"/>
    <w:rsid w:val="005E681A"/>
    <w:rsid w:val="005E73DB"/>
    <w:rsid w:val="005F38A4"/>
    <w:rsid w:val="005F51D7"/>
    <w:rsid w:val="00606845"/>
    <w:rsid w:val="0061269A"/>
    <w:rsid w:val="006135E1"/>
    <w:rsid w:val="006154F7"/>
    <w:rsid w:val="00620BDA"/>
    <w:rsid w:val="00622574"/>
    <w:rsid w:val="006245DA"/>
    <w:rsid w:val="006310DE"/>
    <w:rsid w:val="006335CE"/>
    <w:rsid w:val="00636E98"/>
    <w:rsid w:val="006377CE"/>
    <w:rsid w:val="0064576D"/>
    <w:rsid w:val="00650712"/>
    <w:rsid w:val="0065129E"/>
    <w:rsid w:val="00651EAA"/>
    <w:rsid w:val="00657B3B"/>
    <w:rsid w:val="00657B51"/>
    <w:rsid w:val="006659EC"/>
    <w:rsid w:val="00667441"/>
    <w:rsid w:val="006709EC"/>
    <w:rsid w:val="00676B96"/>
    <w:rsid w:val="00680BAB"/>
    <w:rsid w:val="00681B9E"/>
    <w:rsid w:val="00682D3F"/>
    <w:rsid w:val="00684663"/>
    <w:rsid w:val="006847FE"/>
    <w:rsid w:val="0069770C"/>
    <w:rsid w:val="006A07A9"/>
    <w:rsid w:val="006A3B66"/>
    <w:rsid w:val="006A3BEC"/>
    <w:rsid w:val="006A4ACA"/>
    <w:rsid w:val="006B4052"/>
    <w:rsid w:val="006B6D01"/>
    <w:rsid w:val="006D56E5"/>
    <w:rsid w:val="006D7630"/>
    <w:rsid w:val="006D7B05"/>
    <w:rsid w:val="006E5362"/>
    <w:rsid w:val="006F1B25"/>
    <w:rsid w:val="006F5786"/>
    <w:rsid w:val="006F6A9E"/>
    <w:rsid w:val="006F78BE"/>
    <w:rsid w:val="00711253"/>
    <w:rsid w:val="00712035"/>
    <w:rsid w:val="00724B42"/>
    <w:rsid w:val="00727C50"/>
    <w:rsid w:val="007307FF"/>
    <w:rsid w:val="00730C1A"/>
    <w:rsid w:val="00731E24"/>
    <w:rsid w:val="00732DA8"/>
    <w:rsid w:val="00733603"/>
    <w:rsid w:val="00736404"/>
    <w:rsid w:val="00736CD0"/>
    <w:rsid w:val="00744CFC"/>
    <w:rsid w:val="00745B87"/>
    <w:rsid w:val="00747D21"/>
    <w:rsid w:val="00757BCD"/>
    <w:rsid w:val="0076087A"/>
    <w:rsid w:val="00763478"/>
    <w:rsid w:val="00763A7F"/>
    <w:rsid w:val="007652A8"/>
    <w:rsid w:val="0077028E"/>
    <w:rsid w:val="0077042D"/>
    <w:rsid w:val="00781DDD"/>
    <w:rsid w:val="00782AD0"/>
    <w:rsid w:val="00783803"/>
    <w:rsid w:val="00784A78"/>
    <w:rsid w:val="00786E88"/>
    <w:rsid w:val="007914AD"/>
    <w:rsid w:val="007A1D29"/>
    <w:rsid w:val="007A380D"/>
    <w:rsid w:val="007A4372"/>
    <w:rsid w:val="007A65AE"/>
    <w:rsid w:val="007B4C16"/>
    <w:rsid w:val="007C2CC3"/>
    <w:rsid w:val="007C3649"/>
    <w:rsid w:val="007C49CD"/>
    <w:rsid w:val="007D0415"/>
    <w:rsid w:val="007D06A5"/>
    <w:rsid w:val="007D084C"/>
    <w:rsid w:val="007D51B3"/>
    <w:rsid w:val="007D564C"/>
    <w:rsid w:val="007E05C6"/>
    <w:rsid w:val="007F0838"/>
    <w:rsid w:val="00800D50"/>
    <w:rsid w:val="0080142D"/>
    <w:rsid w:val="00801E75"/>
    <w:rsid w:val="00803A3C"/>
    <w:rsid w:val="008060A3"/>
    <w:rsid w:val="00813AD6"/>
    <w:rsid w:val="00817554"/>
    <w:rsid w:val="00817BB3"/>
    <w:rsid w:val="00817F9B"/>
    <w:rsid w:val="00820401"/>
    <w:rsid w:val="00823298"/>
    <w:rsid w:val="00827A74"/>
    <w:rsid w:val="00832EA5"/>
    <w:rsid w:val="00834457"/>
    <w:rsid w:val="00835BB2"/>
    <w:rsid w:val="00850CD4"/>
    <w:rsid w:val="008528A3"/>
    <w:rsid w:val="00857479"/>
    <w:rsid w:val="00857529"/>
    <w:rsid w:val="00857D60"/>
    <w:rsid w:val="0086206B"/>
    <w:rsid w:val="00866365"/>
    <w:rsid w:val="008733FF"/>
    <w:rsid w:val="00874718"/>
    <w:rsid w:val="0087471A"/>
    <w:rsid w:val="008762A3"/>
    <w:rsid w:val="008767E3"/>
    <w:rsid w:val="008773CC"/>
    <w:rsid w:val="0088173A"/>
    <w:rsid w:val="00881A89"/>
    <w:rsid w:val="00883BAE"/>
    <w:rsid w:val="00884ADE"/>
    <w:rsid w:val="008A0123"/>
    <w:rsid w:val="008A4651"/>
    <w:rsid w:val="008A6051"/>
    <w:rsid w:val="008B1764"/>
    <w:rsid w:val="008B5C1E"/>
    <w:rsid w:val="008B62BC"/>
    <w:rsid w:val="008B669D"/>
    <w:rsid w:val="008B690E"/>
    <w:rsid w:val="008C3FE2"/>
    <w:rsid w:val="008D026C"/>
    <w:rsid w:val="008D04FC"/>
    <w:rsid w:val="008D25CE"/>
    <w:rsid w:val="008F1D49"/>
    <w:rsid w:val="00901ED4"/>
    <w:rsid w:val="00901EF8"/>
    <w:rsid w:val="00902143"/>
    <w:rsid w:val="00903B9B"/>
    <w:rsid w:val="0090564C"/>
    <w:rsid w:val="00915419"/>
    <w:rsid w:val="009218CA"/>
    <w:rsid w:val="00931EEC"/>
    <w:rsid w:val="00933562"/>
    <w:rsid w:val="009358BF"/>
    <w:rsid w:val="0093630B"/>
    <w:rsid w:val="00942B4C"/>
    <w:rsid w:val="00950DCE"/>
    <w:rsid w:val="00952CC7"/>
    <w:rsid w:val="00954B9E"/>
    <w:rsid w:val="00955380"/>
    <w:rsid w:val="0095699A"/>
    <w:rsid w:val="00957BA2"/>
    <w:rsid w:val="009622FA"/>
    <w:rsid w:val="00966751"/>
    <w:rsid w:val="009672C6"/>
    <w:rsid w:val="0096773A"/>
    <w:rsid w:val="0097330C"/>
    <w:rsid w:val="0097371A"/>
    <w:rsid w:val="00974F54"/>
    <w:rsid w:val="00975208"/>
    <w:rsid w:val="00981C4E"/>
    <w:rsid w:val="0099029A"/>
    <w:rsid w:val="0099094C"/>
    <w:rsid w:val="00994A3C"/>
    <w:rsid w:val="009A0074"/>
    <w:rsid w:val="009A07EF"/>
    <w:rsid w:val="009A5E64"/>
    <w:rsid w:val="009A7542"/>
    <w:rsid w:val="009B10C8"/>
    <w:rsid w:val="009B1B39"/>
    <w:rsid w:val="009C32B8"/>
    <w:rsid w:val="009C5ABE"/>
    <w:rsid w:val="009D1EFA"/>
    <w:rsid w:val="009D7116"/>
    <w:rsid w:val="009D7F8D"/>
    <w:rsid w:val="009E01EE"/>
    <w:rsid w:val="009E3020"/>
    <w:rsid w:val="009F01C2"/>
    <w:rsid w:val="009F337F"/>
    <w:rsid w:val="009F3A7B"/>
    <w:rsid w:val="009F44D0"/>
    <w:rsid w:val="009F4ADA"/>
    <w:rsid w:val="009F56A6"/>
    <w:rsid w:val="009F7138"/>
    <w:rsid w:val="00A01D17"/>
    <w:rsid w:val="00A03610"/>
    <w:rsid w:val="00A127D0"/>
    <w:rsid w:val="00A1787E"/>
    <w:rsid w:val="00A17EC2"/>
    <w:rsid w:val="00A20E68"/>
    <w:rsid w:val="00A2711A"/>
    <w:rsid w:val="00A3425A"/>
    <w:rsid w:val="00A36A73"/>
    <w:rsid w:val="00A36ED8"/>
    <w:rsid w:val="00A44547"/>
    <w:rsid w:val="00A503A4"/>
    <w:rsid w:val="00A507F5"/>
    <w:rsid w:val="00A54180"/>
    <w:rsid w:val="00A71866"/>
    <w:rsid w:val="00A7259F"/>
    <w:rsid w:val="00A77002"/>
    <w:rsid w:val="00A8281D"/>
    <w:rsid w:val="00A831F7"/>
    <w:rsid w:val="00A91169"/>
    <w:rsid w:val="00A9177E"/>
    <w:rsid w:val="00AA25F6"/>
    <w:rsid w:val="00AA44C6"/>
    <w:rsid w:val="00AA5637"/>
    <w:rsid w:val="00AA7327"/>
    <w:rsid w:val="00AB081C"/>
    <w:rsid w:val="00AC2A4B"/>
    <w:rsid w:val="00AC79FE"/>
    <w:rsid w:val="00AD16B8"/>
    <w:rsid w:val="00AD3A2E"/>
    <w:rsid w:val="00AD5DE4"/>
    <w:rsid w:val="00AE7B0C"/>
    <w:rsid w:val="00AE7C34"/>
    <w:rsid w:val="00AF28CD"/>
    <w:rsid w:val="00AF300C"/>
    <w:rsid w:val="00AF409E"/>
    <w:rsid w:val="00B0214D"/>
    <w:rsid w:val="00B10C12"/>
    <w:rsid w:val="00B10FA4"/>
    <w:rsid w:val="00B1713F"/>
    <w:rsid w:val="00B1772A"/>
    <w:rsid w:val="00B237FA"/>
    <w:rsid w:val="00B275B9"/>
    <w:rsid w:val="00B34EDB"/>
    <w:rsid w:val="00B4017D"/>
    <w:rsid w:val="00B43A70"/>
    <w:rsid w:val="00B51047"/>
    <w:rsid w:val="00B52E20"/>
    <w:rsid w:val="00B5453C"/>
    <w:rsid w:val="00B55503"/>
    <w:rsid w:val="00B564F4"/>
    <w:rsid w:val="00B620DB"/>
    <w:rsid w:val="00B770DE"/>
    <w:rsid w:val="00B810A9"/>
    <w:rsid w:val="00B90FFA"/>
    <w:rsid w:val="00B91EE8"/>
    <w:rsid w:val="00B920D7"/>
    <w:rsid w:val="00B95E61"/>
    <w:rsid w:val="00BC357C"/>
    <w:rsid w:val="00BC6BCA"/>
    <w:rsid w:val="00BD61F5"/>
    <w:rsid w:val="00BE4EA1"/>
    <w:rsid w:val="00BE5CA8"/>
    <w:rsid w:val="00BF506B"/>
    <w:rsid w:val="00C0395B"/>
    <w:rsid w:val="00C04808"/>
    <w:rsid w:val="00C10C80"/>
    <w:rsid w:val="00C16970"/>
    <w:rsid w:val="00C30254"/>
    <w:rsid w:val="00C30650"/>
    <w:rsid w:val="00C349E6"/>
    <w:rsid w:val="00C4492F"/>
    <w:rsid w:val="00C5123D"/>
    <w:rsid w:val="00C53962"/>
    <w:rsid w:val="00C60022"/>
    <w:rsid w:val="00C640F7"/>
    <w:rsid w:val="00C641BC"/>
    <w:rsid w:val="00C67CB4"/>
    <w:rsid w:val="00C70CD6"/>
    <w:rsid w:val="00C72974"/>
    <w:rsid w:val="00C73F76"/>
    <w:rsid w:val="00C7482F"/>
    <w:rsid w:val="00CA18FF"/>
    <w:rsid w:val="00CA377C"/>
    <w:rsid w:val="00CC1CBB"/>
    <w:rsid w:val="00CD10F5"/>
    <w:rsid w:val="00CD43A9"/>
    <w:rsid w:val="00CD74EB"/>
    <w:rsid w:val="00CD7E78"/>
    <w:rsid w:val="00CD7FB0"/>
    <w:rsid w:val="00CE1E2A"/>
    <w:rsid w:val="00CE3B47"/>
    <w:rsid w:val="00CE57A6"/>
    <w:rsid w:val="00CE739D"/>
    <w:rsid w:val="00CF0C17"/>
    <w:rsid w:val="00CF1DB0"/>
    <w:rsid w:val="00CF2612"/>
    <w:rsid w:val="00CF5D8D"/>
    <w:rsid w:val="00D05072"/>
    <w:rsid w:val="00D2261D"/>
    <w:rsid w:val="00D26545"/>
    <w:rsid w:val="00D31D64"/>
    <w:rsid w:val="00D32450"/>
    <w:rsid w:val="00D33133"/>
    <w:rsid w:val="00D332C5"/>
    <w:rsid w:val="00D34C6F"/>
    <w:rsid w:val="00D3543E"/>
    <w:rsid w:val="00D42EEC"/>
    <w:rsid w:val="00D43942"/>
    <w:rsid w:val="00D4692B"/>
    <w:rsid w:val="00D46C4E"/>
    <w:rsid w:val="00D5322B"/>
    <w:rsid w:val="00D53ED0"/>
    <w:rsid w:val="00D60961"/>
    <w:rsid w:val="00D6260C"/>
    <w:rsid w:val="00D63355"/>
    <w:rsid w:val="00D71207"/>
    <w:rsid w:val="00D7137F"/>
    <w:rsid w:val="00D72A5B"/>
    <w:rsid w:val="00D83295"/>
    <w:rsid w:val="00D936D1"/>
    <w:rsid w:val="00D939CE"/>
    <w:rsid w:val="00D93BF2"/>
    <w:rsid w:val="00D94856"/>
    <w:rsid w:val="00D95C13"/>
    <w:rsid w:val="00DA4D1E"/>
    <w:rsid w:val="00DA53C7"/>
    <w:rsid w:val="00DA6F70"/>
    <w:rsid w:val="00DA7724"/>
    <w:rsid w:val="00DB0747"/>
    <w:rsid w:val="00DB3520"/>
    <w:rsid w:val="00DC12DA"/>
    <w:rsid w:val="00DC1570"/>
    <w:rsid w:val="00DC185B"/>
    <w:rsid w:val="00DD1270"/>
    <w:rsid w:val="00DD7097"/>
    <w:rsid w:val="00DE01A5"/>
    <w:rsid w:val="00DE4074"/>
    <w:rsid w:val="00DE7FB0"/>
    <w:rsid w:val="00DF21DF"/>
    <w:rsid w:val="00DF5227"/>
    <w:rsid w:val="00E03A3C"/>
    <w:rsid w:val="00E06DFE"/>
    <w:rsid w:val="00E107F9"/>
    <w:rsid w:val="00E127FA"/>
    <w:rsid w:val="00E20E51"/>
    <w:rsid w:val="00E20F22"/>
    <w:rsid w:val="00E26111"/>
    <w:rsid w:val="00E42EE2"/>
    <w:rsid w:val="00E508D3"/>
    <w:rsid w:val="00E64382"/>
    <w:rsid w:val="00E64B1C"/>
    <w:rsid w:val="00E65DFE"/>
    <w:rsid w:val="00E72EF0"/>
    <w:rsid w:val="00E81FED"/>
    <w:rsid w:val="00E96344"/>
    <w:rsid w:val="00EB1077"/>
    <w:rsid w:val="00EB2960"/>
    <w:rsid w:val="00EB4FD2"/>
    <w:rsid w:val="00EB54D1"/>
    <w:rsid w:val="00EC0C0F"/>
    <w:rsid w:val="00EC4BBF"/>
    <w:rsid w:val="00ED6AE6"/>
    <w:rsid w:val="00EF0CBC"/>
    <w:rsid w:val="00EF3725"/>
    <w:rsid w:val="00F03116"/>
    <w:rsid w:val="00F03790"/>
    <w:rsid w:val="00F14189"/>
    <w:rsid w:val="00F2039A"/>
    <w:rsid w:val="00F20AD9"/>
    <w:rsid w:val="00F3167D"/>
    <w:rsid w:val="00F34137"/>
    <w:rsid w:val="00F426F0"/>
    <w:rsid w:val="00F436C3"/>
    <w:rsid w:val="00F453B5"/>
    <w:rsid w:val="00F544D8"/>
    <w:rsid w:val="00F55A76"/>
    <w:rsid w:val="00F565FE"/>
    <w:rsid w:val="00F61120"/>
    <w:rsid w:val="00F621AC"/>
    <w:rsid w:val="00F6324A"/>
    <w:rsid w:val="00F74A74"/>
    <w:rsid w:val="00F76301"/>
    <w:rsid w:val="00F87869"/>
    <w:rsid w:val="00FA2A5A"/>
    <w:rsid w:val="00FA35D8"/>
    <w:rsid w:val="00FA640E"/>
    <w:rsid w:val="00FB0D07"/>
    <w:rsid w:val="00FB24E9"/>
    <w:rsid w:val="00FC05A9"/>
    <w:rsid w:val="00FC0EB4"/>
    <w:rsid w:val="00FC47FA"/>
    <w:rsid w:val="00FC50FF"/>
    <w:rsid w:val="00FC72E0"/>
    <w:rsid w:val="00FC75B9"/>
    <w:rsid w:val="00FD1730"/>
    <w:rsid w:val="00FD3007"/>
    <w:rsid w:val="00FE4910"/>
    <w:rsid w:val="00FE7C8C"/>
    <w:rsid w:val="00FF10DE"/>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520EB1F"/>
  <w15:docId w15:val="{74A3C3D5-7F44-4665-8300-7B1CEFFB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BC"/>
    <w:pPr>
      <w:widowControl w:val="0"/>
    </w:pPr>
    <w:rPr>
      <w:lang w:eastAsia="en-US"/>
    </w:rPr>
  </w:style>
  <w:style w:type="paragraph" w:styleId="Ttulo1">
    <w:name w:val="heading 1"/>
    <w:basedOn w:val="Normal"/>
    <w:next w:val="Normal"/>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link w:val="PiedepginaCar"/>
    <w:uiPriority w:val="99"/>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uiPriority w:val="99"/>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5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semiHidden/>
    <w:unhideWhenUsed/>
    <w:rsid w:val="00EF3725"/>
    <w:pPr>
      <w:spacing w:after="120"/>
    </w:pPr>
  </w:style>
  <w:style w:type="character" w:customStyle="1" w:styleId="TextoindependienteCar">
    <w:name w:val="Texto independiente Car"/>
    <w:link w:val="Textoindependiente"/>
    <w:uiPriority w:val="99"/>
    <w:semiHidden/>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styleId="Sinespaciado">
    <w:name w:val="No Spacing"/>
    <w:uiPriority w:val="1"/>
    <w:qFormat/>
    <w:rsid w:val="00D34C6F"/>
    <w:rPr>
      <w:rFonts w:asciiTheme="minorHAnsi" w:eastAsiaTheme="minorHAnsi" w:hAnsiTheme="minorHAnsi" w:cstheme="minorBidi"/>
      <w:sz w:val="22"/>
      <w:szCs w:val="22"/>
      <w:lang w:eastAsia="en-US"/>
    </w:rPr>
  </w:style>
  <w:style w:type="character" w:customStyle="1" w:styleId="UnresolvedMention">
    <w:name w:val="Unresolved Mention"/>
    <w:basedOn w:val="Fuentedeprrafopredeter"/>
    <w:uiPriority w:val="99"/>
    <w:semiHidden/>
    <w:unhideWhenUsed/>
    <w:rsid w:val="00E20E51"/>
    <w:rPr>
      <w:color w:val="605E5C"/>
      <w:shd w:val="clear" w:color="auto" w:fill="E1DFDD"/>
    </w:rPr>
  </w:style>
  <w:style w:type="character" w:customStyle="1" w:styleId="PiedepginaCar">
    <w:name w:val="Pie de página Car"/>
    <w:basedOn w:val="Fuentedeprrafopredeter"/>
    <w:link w:val="Piedepgina"/>
    <w:uiPriority w:val="99"/>
    <w:rsid w:val="005A234E"/>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tiff"/><Relationship Id="rId20" Type="http://schemas.openxmlformats.org/officeDocument/2006/relationships/chart" Target="charts/chart1.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rommel.jumbo@inocar.mil.ec" TargetMode="External"/><Relationship Id="rId19" Type="http://schemas.openxmlformats.org/officeDocument/2006/relationships/image" Target="media/image10.tif"/><Relationship Id="rId4" Type="http://schemas.openxmlformats.org/officeDocument/2006/relationships/styles" Target="styles.xml"/><Relationship Id="rId9" Type="http://schemas.openxmlformats.org/officeDocument/2006/relationships/hyperlink" Target="mailto:david.garzon@inocar.mil.ec" TargetMode="Externa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royectos_Inocar\Articulo_Cartografia\Documentos\Validacion_Buff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0" i="0" u="none" strike="noStrike" kern="1200" spc="0" baseline="0">
                <a:solidFill>
                  <a:schemeClr val="dk1"/>
                </a:solidFill>
                <a:latin typeface="+mn-lt"/>
                <a:ea typeface="+mn-ea"/>
                <a:cs typeface="+mn-cs"/>
              </a:defRPr>
            </a:pPr>
            <a:r>
              <a:rPr lang="en-US" sz="1600"/>
              <a:t>Análisis de Orlados </a:t>
            </a:r>
          </a:p>
        </c:rich>
      </c:tx>
      <c:layout/>
      <c:overlay val="0"/>
      <c:spPr>
        <a:noFill/>
        <a:ln>
          <a:noFill/>
        </a:ln>
        <a:effectLst/>
      </c:spPr>
      <c:txPr>
        <a:bodyPr rot="0" spcFirstLastPara="1" vertOverflow="ellipsis" vert="horz" wrap="square" anchor="ctr" anchorCtr="1"/>
        <a:lstStyle/>
        <a:p>
          <a:pPr>
            <a:defRPr sz="1600" b="0" i="0" u="none" strike="noStrike" kern="1200" spc="0" baseline="0">
              <a:solidFill>
                <a:schemeClr val="dk1"/>
              </a:solidFill>
              <a:latin typeface="+mn-lt"/>
              <a:ea typeface="+mn-ea"/>
              <a:cs typeface="+mn-cs"/>
            </a:defRPr>
          </a:pPr>
          <a:endParaRPr lang="es-EC"/>
        </a:p>
      </c:txPr>
    </c:title>
    <c:autoTitleDeleted val="0"/>
    <c:plotArea>
      <c:layout/>
      <c:scatterChart>
        <c:scatterStyle val="smoothMarker"/>
        <c:varyColors val="0"/>
        <c:ser>
          <c:idx val="0"/>
          <c:order val="0"/>
          <c:tx>
            <c:v>Porcentaje </c:v>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Sheet1!$B$3:$B$54</c:f>
              <c:numCache>
                <c:formatCode>0.000</c:formatCode>
                <c:ptCount val="52"/>
                <c:pt idx="0">
                  <c:v>2.5</c:v>
                </c:pt>
                <c:pt idx="1">
                  <c:v>5</c:v>
                </c:pt>
                <c:pt idx="2">
                  <c:v>7.5</c:v>
                </c:pt>
                <c:pt idx="3">
                  <c:v>10</c:v>
                </c:pt>
                <c:pt idx="4">
                  <c:v>12.5</c:v>
                </c:pt>
                <c:pt idx="5">
                  <c:v>15</c:v>
                </c:pt>
                <c:pt idx="6">
                  <c:v>17.5</c:v>
                </c:pt>
                <c:pt idx="7">
                  <c:v>20</c:v>
                </c:pt>
                <c:pt idx="8">
                  <c:v>22.5</c:v>
                </c:pt>
                <c:pt idx="9">
                  <c:v>25</c:v>
                </c:pt>
                <c:pt idx="10">
                  <c:v>27.5</c:v>
                </c:pt>
                <c:pt idx="11">
                  <c:v>30</c:v>
                </c:pt>
                <c:pt idx="12">
                  <c:v>32.5</c:v>
                </c:pt>
                <c:pt idx="13">
                  <c:v>35</c:v>
                </c:pt>
                <c:pt idx="14">
                  <c:v>37.5</c:v>
                </c:pt>
                <c:pt idx="15">
                  <c:v>40</c:v>
                </c:pt>
                <c:pt idx="16">
                  <c:v>42.5</c:v>
                </c:pt>
                <c:pt idx="17">
                  <c:v>45</c:v>
                </c:pt>
                <c:pt idx="18">
                  <c:v>47.5</c:v>
                </c:pt>
                <c:pt idx="19">
                  <c:v>50</c:v>
                </c:pt>
                <c:pt idx="20">
                  <c:v>52.5</c:v>
                </c:pt>
                <c:pt idx="21">
                  <c:v>55</c:v>
                </c:pt>
                <c:pt idx="22">
                  <c:v>57.5</c:v>
                </c:pt>
                <c:pt idx="23">
                  <c:v>60</c:v>
                </c:pt>
                <c:pt idx="24">
                  <c:v>62.5</c:v>
                </c:pt>
                <c:pt idx="25">
                  <c:v>65</c:v>
                </c:pt>
                <c:pt idx="26">
                  <c:v>67.5</c:v>
                </c:pt>
                <c:pt idx="27">
                  <c:v>70</c:v>
                </c:pt>
                <c:pt idx="28">
                  <c:v>72.5</c:v>
                </c:pt>
                <c:pt idx="29">
                  <c:v>75</c:v>
                </c:pt>
                <c:pt idx="30">
                  <c:v>77.5</c:v>
                </c:pt>
                <c:pt idx="31">
                  <c:v>80</c:v>
                </c:pt>
                <c:pt idx="32">
                  <c:v>82.5</c:v>
                </c:pt>
                <c:pt idx="33">
                  <c:v>85</c:v>
                </c:pt>
                <c:pt idx="34">
                  <c:v>87.5</c:v>
                </c:pt>
                <c:pt idx="35">
                  <c:v>90</c:v>
                </c:pt>
                <c:pt idx="36">
                  <c:v>92.5</c:v>
                </c:pt>
                <c:pt idx="37">
                  <c:v>95</c:v>
                </c:pt>
                <c:pt idx="38">
                  <c:v>97.5</c:v>
                </c:pt>
                <c:pt idx="39">
                  <c:v>100</c:v>
                </c:pt>
                <c:pt idx="40">
                  <c:v>102.5</c:v>
                </c:pt>
                <c:pt idx="41">
                  <c:v>105</c:v>
                </c:pt>
                <c:pt idx="42">
                  <c:v>107.5</c:v>
                </c:pt>
                <c:pt idx="43">
                  <c:v>110</c:v>
                </c:pt>
                <c:pt idx="44">
                  <c:v>112.5</c:v>
                </c:pt>
                <c:pt idx="45">
                  <c:v>115</c:v>
                </c:pt>
                <c:pt idx="46">
                  <c:v>117.5</c:v>
                </c:pt>
                <c:pt idx="47">
                  <c:v>120</c:v>
                </c:pt>
                <c:pt idx="48">
                  <c:v>122.5</c:v>
                </c:pt>
                <c:pt idx="49">
                  <c:v>125</c:v>
                </c:pt>
                <c:pt idx="50">
                  <c:v>127.5</c:v>
                </c:pt>
                <c:pt idx="51">
                  <c:v>130</c:v>
                </c:pt>
              </c:numCache>
            </c:numRef>
          </c:xVal>
          <c:yVal>
            <c:numRef>
              <c:f>Sheet1!$D$3:$D$54</c:f>
              <c:numCache>
                <c:formatCode>0.00</c:formatCode>
                <c:ptCount val="52"/>
                <c:pt idx="0">
                  <c:v>3.6748818728522337</c:v>
                </c:pt>
                <c:pt idx="1">
                  <c:v>6.9117482817869416</c:v>
                </c:pt>
                <c:pt idx="2">
                  <c:v>10.250187929553265</c:v>
                </c:pt>
                <c:pt idx="3">
                  <c:v>14.079365335051547</c:v>
                </c:pt>
                <c:pt idx="4">
                  <c:v>17.887462414089349</c:v>
                </c:pt>
                <c:pt idx="5">
                  <c:v>21.160567010309279</c:v>
                </c:pt>
                <c:pt idx="6">
                  <c:v>24.655627147766328</c:v>
                </c:pt>
                <c:pt idx="7">
                  <c:v>28.133376288659797</c:v>
                </c:pt>
                <c:pt idx="8">
                  <c:v>32.182705111683852</c:v>
                </c:pt>
                <c:pt idx="9">
                  <c:v>36.347025343642613</c:v>
                </c:pt>
                <c:pt idx="10">
                  <c:v>39.931196305841929</c:v>
                </c:pt>
                <c:pt idx="11">
                  <c:v>43.287016752577323</c:v>
                </c:pt>
                <c:pt idx="12">
                  <c:v>47.388992697594503</c:v>
                </c:pt>
                <c:pt idx="13">
                  <c:v>51.87649806701031</c:v>
                </c:pt>
                <c:pt idx="14">
                  <c:v>55.675365120274925</c:v>
                </c:pt>
                <c:pt idx="15">
                  <c:v>59.175719501718227</c:v>
                </c:pt>
                <c:pt idx="16">
                  <c:v>62.885003221649491</c:v>
                </c:pt>
                <c:pt idx="17">
                  <c:v>66.05974012027491</c:v>
                </c:pt>
                <c:pt idx="18">
                  <c:v>68.560330756013741</c:v>
                </c:pt>
                <c:pt idx="19">
                  <c:v>70.995333977663236</c:v>
                </c:pt>
                <c:pt idx="20">
                  <c:v>73.599425472508599</c:v>
                </c:pt>
                <c:pt idx="21">
                  <c:v>76.046477663230249</c:v>
                </c:pt>
                <c:pt idx="22">
                  <c:v>78.385916022336772</c:v>
                </c:pt>
                <c:pt idx="23">
                  <c:v>80.291242482817864</c:v>
                </c:pt>
                <c:pt idx="24">
                  <c:v>81.958451460481115</c:v>
                </c:pt>
                <c:pt idx="25">
                  <c:v>83.920199742268053</c:v>
                </c:pt>
                <c:pt idx="26">
                  <c:v>85.381325171821317</c:v>
                </c:pt>
                <c:pt idx="27">
                  <c:v>86.621091065292106</c:v>
                </c:pt>
                <c:pt idx="28">
                  <c:v>87.548448238831611</c:v>
                </c:pt>
                <c:pt idx="29">
                  <c:v>88.269936640893476</c:v>
                </c:pt>
                <c:pt idx="30">
                  <c:v>89.248308634020617</c:v>
                </c:pt>
                <c:pt idx="31">
                  <c:v>90.382178908934719</c:v>
                </c:pt>
                <c:pt idx="32">
                  <c:v>91.409917310996576</c:v>
                </c:pt>
                <c:pt idx="33">
                  <c:v>92.225332903780071</c:v>
                </c:pt>
                <c:pt idx="34">
                  <c:v>92.993503006872842</c:v>
                </c:pt>
                <c:pt idx="35">
                  <c:v>93.728737113402076</c:v>
                </c:pt>
                <c:pt idx="36">
                  <c:v>94.293825171821297</c:v>
                </c:pt>
                <c:pt idx="37">
                  <c:v>94.703291451890038</c:v>
                </c:pt>
                <c:pt idx="38">
                  <c:v>95.091113616838513</c:v>
                </c:pt>
                <c:pt idx="39">
                  <c:v>95.461506658075606</c:v>
                </c:pt>
                <c:pt idx="40">
                  <c:v>95.808515893470798</c:v>
                </c:pt>
                <c:pt idx="41">
                  <c:v>96.297245489690724</c:v>
                </c:pt>
                <c:pt idx="42">
                  <c:v>96.668610395189006</c:v>
                </c:pt>
                <c:pt idx="43">
                  <c:v>97.034391108247419</c:v>
                </c:pt>
                <c:pt idx="44">
                  <c:v>97.392386168384888</c:v>
                </c:pt>
                <c:pt idx="45">
                  <c:v>97.717971434707906</c:v>
                </c:pt>
                <c:pt idx="46">
                  <c:v>98.051938359106529</c:v>
                </c:pt>
                <c:pt idx="47">
                  <c:v>98.308746778350525</c:v>
                </c:pt>
                <c:pt idx="48">
                  <c:v>98.536726804123703</c:v>
                </c:pt>
                <c:pt idx="49">
                  <c:v>98.731969501718226</c:v>
                </c:pt>
                <c:pt idx="50">
                  <c:v>98.944346005154642</c:v>
                </c:pt>
                <c:pt idx="51">
                  <c:v>99.097535438144334</c:v>
                </c:pt>
              </c:numCache>
            </c:numRef>
          </c:yVal>
          <c:smooth val="1"/>
          <c:extLst xmlns:c16r2="http://schemas.microsoft.com/office/drawing/2015/06/chart">
            <c:ext xmlns:c16="http://schemas.microsoft.com/office/drawing/2014/chart" uri="{C3380CC4-5D6E-409C-BE32-E72D297353CC}">
              <c16:uniqueId val="{00000000-2703-4486-AE46-C8B3B5E256E5}"/>
            </c:ext>
          </c:extLst>
        </c:ser>
        <c:dLbls>
          <c:showLegendKey val="0"/>
          <c:showVal val="0"/>
          <c:showCatName val="0"/>
          <c:showSerName val="0"/>
          <c:showPercent val="0"/>
          <c:showBubbleSize val="0"/>
        </c:dLbls>
        <c:axId val="-905985616"/>
        <c:axId val="-905982352"/>
      </c:scatterChart>
      <c:valAx>
        <c:axId val="-905985616"/>
        <c:scaling>
          <c:orientation val="minMax"/>
          <c:max val="135"/>
          <c:min val="0"/>
        </c:scaling>
        <c:delete val="0"/>
        <c:axPos val="b"/>
        <c:title>
          <c:tx>
            <c:rich>
              <a:bodyPr rot="0" spcFirstLastPara="1" vertOverflow="ellipsis" vert="horz" wrap="square" anchor="ctr" anchorCtr="1"/>
              <a:lstStyle/>
              <a:p>
                <a:pPr>
                  <a:defRPr sz="1200" b="0" i="0" u="none" strike="noStrike" kern="1200" baseline="0">
                    <a:solidFill>
                      <a:schemeClr val="dk1"/>
                    </a:solidFill>
                    <a:latin typeface="+mn-lt"/>
                    <a:ea typeface="+mn-ea"/>
                    <a:cs typeface="+mn-cs"/>
                  </a:defRPr>
                </a:pPr>
                <a:r>
                  <a:rPr lang="en-US" sz="1200"/>
                  <a:t>Distancia de cada orlado</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mn-lt"/>
                  <a:ea typeface="+mn-ea"/>
                  <a:cs typeface="+mn-cs"/>
                </a:defRPr>
              </a:pPr>
              <a:endParaRPr lang="es-EC"/>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crossAx val="-905982352"/>
        <c:crosses val="autoZero"/>
        <c:crossBetween val="midCat"/>
        <c:majorUnit val="15"/>
      </c:valAx>
      <c:valAx>
        <c:axId val="-9059823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mn-lt"/>
                    <a:ea typeface="+mn-ea"/>
                    <a:cs typeface="+mn-cs"/>
                  </a:defRPr>
                </a:pPr>
                <a:r>
                  <a:rPr lang="en-US" sz="1200"/>
                  <a:t>Porcentaje de longitud contenida en cada orlado</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dk1"/>
                  </a:solidFill>
                  <a:latin typeface="+mn-lt"/>
                  <a:ea typeface="+mn-ea"/>
                  <a:cs typeface="+mn-cs"/>
                </a:defRPr>
              </a:pPr>
              <a:endParaRPr lang="es-EC"/>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EC"/>
          </a:p>
        </c:txPr>
        <c:crossAx val="-905985616"/>
        <c:crosses val="autoZero"/>
        <c:crossBetween val="midCat"/>
        <c:majorUnit val="2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635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3D3F1-566F-4058-AB24-11B05D27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120</TotalTime>
  <Pages>18</Pages>
  <Words>7104</Words>
  <Characters>128058</Characters>
  <Application>Microsoft Office Word</Application>
  <DocSecurity>0</DocSecurity>
  <Lines>1067</Lines>
  <Paragraphs>269</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134893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hp</cp:lastModifiedBy>
  <cp:revision>18</cp:revision>
  <cp:lastPrinted>2020-12-28T01:06:00Z</cp:lastPrinted>
  <dcterms:created xsi:type="dcterms:W3CDTF">2020-12-27T23:10:00Z</dcterms:created>
  <dcterms:modified xsi:type="dcterms:W3CDTF">2020-12-28T01:10:00Z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c0b76f9a-43c2-3e39-b456-8b63c3e861c9</vt:lpwstr>
  </property>
  <property fmtid="{D5CDD505-2E9C-101B-9397-08002B2CF9AE}" pid="24" name="Mendeley Citation Style_1">
    <vt:lpwstr>http://www.zotero.org/styles/harvard-cite-them-right</vt:lpwstr>
  </property>
</Properties>
</file>