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0EA3" w14:textId="77777777" w:rsidR="00D5116A" w:rsidRPr="0080378D" w:rsidRDefault="00E80B71">
      <w:pPr>
        <w:widowControl/>
        <w:pBdr>
          <w:top w:val="nil"/>
          <w:left w:val="nil"/>
          <w:bottom w:val="nil"/>
          <w:right w:val="nil"/>
          <w:between w:val="nil"/>
        </w:pBdr>
        <w:jc w:val="both"/>
        <w:rPr>
          <w:b/>
          <w:color w:val="000000"/>
          <w:sz w:val="34"/>
          <w:szCs w:val="34"/>
          <w:lang w:val="es-EC"/>
        </w:rPr>
      </w:pPr>
      <w:r w:rsidRPr="0080378D">
        <w:rPr>
          <w:b/>
          <w:color w:val="000000"/>
          <w:sz w:val="34"/>
          <w:szCs w:val="34"/>
          <w:lang w:val="es-EC"/>
        </w:rPr>
        <w:t>VALORACIÓN ECONÓMICA DE LOS SERVICIOS DE ALMACENAMIENTO DE CO</w:t>
      </w:r>
      <w:r w:rsidRPr="0080378D">
        <w:rPr>
          <w:b/>
          <w:color w:val="000000"/>
          <w:sz w:val="34"/>
          <w:szCs w:val="34"/>
          <w:vertAlign w:val="subscript"/>
          <w:lang w:val="es-EC"/>
        </w:rPr>
        <w:t>2</w:t>
      </w:r>
      <w:r w:rsidRPr="0080378D">
        <w:rPr>
          <w:b/>
          <w:color w:val="000000"/>
          <w:sz w:val="34"/>
          <w:szCs w:val="34"/>
          <w:lang w:val="es-EC"/>
        </w:rPr>
        <w:t xml:space="preserve"> Y FILTRACIÓN DEL AGUA</w:t>
      </w:r>
      <w:r w:rsidRPr="0080378D">
        <w:rPr>
          <w:b/>
          <w:sz w:val="34"/>
          <w:szCs w:val="34"/>
          <w:lang w:val="es-EC"/>
        </w:rPr>
        <w:t xml:space="preserve"> </w:t>
      </w:r>
      <w:r w:rsidRPr="0080378D">
        <w:rPr>
          <w:b/>
          <w:color w:val="000000"/>
          <w:sz w:val="34"/>
          <w:szCs w:val="34"/>
          <w:lang w:val="es-EC"/>
        </w:rPr>
        <w:t>DE LOS MANGLARES DEL GOLFO DE GUAYAQUIL</w:t>
      </w:r>
    </w:p>
    <w:p w14:paraId="4DE06AD7" w14:textId="77777777" w:rsidR="00D5116A" w:rsidRPr="0080378D" w:rsidRDefault="00D5116A">
      <w:pPr>
        <w:widowControl/>
        <w:pBdr>
          <w:top w:val="nil"/>
          <w:left w:val="nil"/>
          <w:bottom w:val="nil"/>
          <w:right w:val="nil"/>
          <w:between w:val="nil"/>
        </w:pBdr>
        <w:ind w:left="2160" w:hanging="2160"/>
        <w:jc w:val="both"/>
        <w:rPr>
          <w:b/>
          <w:color w:val="000000"/>
          <w:sz w:val="34"/>
          <w:szCs w:val="34"/>
          <w:lang w:val="es-EC"/>
        </w:rPr>
      </w:pPr>
    </w:p>
    <w:p w14:paraId="356F9BF6" w14:textId="77777777" w:rsidR="00D5116A" w:rsidRDefault="00E80B71">
      <w:pPr>
        <w:widowControl/>
        <w:pBdr>
          <w:top w:val="nil"/>
          <w:left w:val="nil"/>
          <w:bottom w:val="nil"/>
          <w:right w:val="nil"/>
          <w:between w:val="nil"/>
        </w:pBdr>
        <w:jc w:val="both"/>
        <w:rPr>
          <w:i/>
          <w:color w:val="000000"/>
          <w:sz w:val="28"/>
          <w:szCs w:val="28"/>
        </w:rPr>
      </w:pPr>
      <w:r>
        <w:rPr>
          <w:i/>
          <w:color w:val="000000"/>
          <w:sz w:val="28"/>
          <w:szCs w:val="28"/>
        </w:rPr>
        <w:t>ECONOMIC VALUATION OF CO</w:t>
      </w:r>
      <w:r>
        <w:rPr>
          <w:i/>
          <w:color w:val="000000"/>
          <w:sz w:val="28"/>
          <w:szCs w:val="28"/>
          <w:vertAlign w:val="subscript"/>
        </w:rPr>
        <w:t>2</w:t>
      </w:r>
      <w:r>
        <w:rPr>
          <w:i/>
          <w:color w:val="000000"/>
          <w:sz w:val="28"/>
          <w:szCs w:val="28"/>
        </w:rPr>
        <w:t xml:space="preserve"> STORAGE AND WATER FILTRATION ENVIRONMENTAL SERVICES OF GUAYAQUIL GULF MANGROVES</w:t>
      </w:r>
    </w:p>
    <w:p w14:paraId="15BF0EC0" w14:textId="77777777" w:rsidR="00D5116A" w:rsidRDefault="00D5116A">
      <w:pPr>
        <w:widowControl/>
        <w:pBdr>
          <w:top w:val="nil"/>
          <w:left w:val="nil"/>
          <w:bottom w:val="nil"/>
          <w:right w:val="nil"/>
          <w:between w:val="nil"/>
        </w:pBdr>
        <w:jc w:val="both"/>
        <w:rPr>
          <w:i/>
          <w:color w:val="000000"/>
          <w:sz w:val="24"/>
          <w:szCs w:val="24"/>
        </w:rPr>
      </w:pPr>
    </w:p>
    <w:p w14:paraId="13A784E0" w14:textId="77777777" w:rsidR="000B0337" w:rsidRDefault="000B0337">
      <w:pPr>
        <w:widowControl/>
        <w:pBdr>
          <w:top w:val="nil"/>
          <w:left w:val="nil"/>
          <w:bottom w:val="nil"/>
          <w:right w:val="nil"/>
          <w:between w:val="nil"/>
        </w:pBdr>
        <w:jc w:val="both"/>
        <w:rPr>
          <w:i/>
          <w:color w:val="000000"/>
          <w:sz w:val="24"/>
          <w:szCs w:val="24"/>
        </w:rPr>
      </w:pPr>
    </w:p>
    <w:p w14:paraId="5DA5A22E" w14:textId="1A3250CE" w:rsidR="00D5116A" w:rsidRPr="0080378D" w:rsidRDefault="00E80B71">
      <w:pPr>
        <w:widowControl/>
        <w:pBdr>
          <w:top w:val="nil"/>
          <w:left w:val="nil"/>
          <w:bottom w:val="nil"/>
          <w:right w:val="nil"/>
          <w:between w:val="nil"/>
        </w:pBdr>
        <w:jc w:val="both"/>
        <w:rPr>
          <w:i/>
          <w:color w:val="000000"/>
          <w:sz w:val="24"/>
          <w:szCs w:val="24"/>
          <w:lang w:val="es-EC"/>
        </w:rPr>
      </w:pPr>
      <w:r w:rsidRPr="0080378D">
        <w:rPr>
          <w:b/>
          <w:color w:val="000000"/>
          <w:sz w:val="24"/>
          <w:szCs w:val="24"/>
          <w:lang w:val="es-EC"/>
        </w:rPr>
        <w:t xml:space="preserve">Elizabeth Romero, Diana Velasco, Jessica Vilca </w:t>
      </w:r>
    </w:p>
    <w:p w14:paraId="5AE14970" w14:textId="77777777" w:rsidR="00F8086E" w:rsidRDefault="00F8086E">
      <w:pPr>
        <w:jc w:val="both"/>
        <w:rPr>
          <w:i/>
          <w:color w:val="000000"/>
          <w:vertAlign w:val="superscript"/>
          <w:lang w:val="es-EC"/>
        </w:rPr>
      </w:pPr>
    </w:p>
    <w:p w14:paraId="116C79C1" w14:textId="1752B472" w:rsidR="00D5116A" w:rsidRDefault="00E80B71">
      <w:pPr>
        <w:jc w:val="both"/>
        <w:rPr>
          <w:i/>
          <w:color w:val="000000"/>
          <w:lang w:val="es-EC"/>
        </w:rPr>
      </w:pPr>
      <w:r w:rsidRPr="0080378D">
        <w:rPr>
          <w:i/>
          <w:color w:val="000000"/>
          <w:vertAlign w:val="superscript"/>
          <w:lang w:val="es-EC"/>
        </w:rPr>
        <w:t xml:space="preserve"> </w:t>
      </w:r>
      <w:r w:rsidRPr="0080378D">
        <w:rPr>
          <w:i/>
          <w:color w:val="000000"/>
          <w:lang w:val="es-EC"/>
        </w:rPr>
        <w:t xml:space="preserve">Departamento de Ciencias de la Tierra y la Construcción, Universidad de las Fuerzas Armadas ESPE, Av. </w:t>
      </w:r>
      <w:r w:rsidRPr="003001F5">
        <w:rPr>
          <w:i/>
          <w:color w:val="000000"/>
          <w:lang w:val="es-EC"/>
        </w:rPr>
        <w:t xml:space="preserve">Gral. Rumiñahui, s/n y Ambato, Sangolquí-Ecuador. </w:t>
      </w:r>
      <w:r w:rsidRPr="0080378D">
        <w:rPr>
          <w:i/>
          <w:color w:val="000000"/>
          <w:lang w:val="es-EC"/>
        </w:rPr>
        <w:t xml:space="preserve">E-mail: </w:t>
      </w:r>
      <w:hyperlink r:id="rId9">
        <w:r w:rsidRPr="0080378D">
          <w:rPr>
            <w:i/>
            <w:color w:val="000000"/>
            <w:lang w:val="es-EC"/>
          </w:rPr>
          <w:t>meromero6@espe.edu.ec</w:t>
        </w:r>
      </w:hyperlink>
      <w:r w:rsidRPr="0080378D">
        <w:rPr>
          <w:i/>
          <w:color w:val="000000"/>
          <w:lang w:val="es-EC"/>
        </w:rPr>
        <w:t xml:space="preserve">, </w:t>
      </w:r>
      <w:hyperlink r:id="rId10">
        <w:r w:rsidRPr="0080378D">
          <w:rPr>
            <w:i/>
            <w:color w:val="000000"/>
            <w:lang w:val="es-EC"/>
          </w:rPr>
          <w:t>dcvelasco3@espe.edu.ec</w:t>
        </w:r>
      </w:hyperlink>
      <w:r w:rsidRPr="0080378D">
        <w:rPr>
          <w:i/>
          <w:color w:val="000000"/>
          <w:lang w:val="es-EC"/>
        </w:rPr>
        <w:t xml:space="preserve">, </w:t>
      </w:r>
      <w:hyperlink r:id="rId11">
        <w:r w:rsidRPr="0080378D">
          <w:rPr>
            <w:i/>
            <w:color w:val="000000"/>
            <w:lang w:val="es-EC"/>
          </w:rPr>
          <w:t>jcvilca@espe.edu.ec</w:t>
        </w:r>
      </w:hyperlink>
    </w:p>
    <w:p w14:paraId="55D650F3" w14:textId="77777777" w:rsidR="00F8086E" w:rsidRDefault="00F8086E">
      <w:pPr>
        <w:jc w:val="both"/>
        <w:rPr>
          <w:i/>
          <w:color w:val="000000"/>
          <w:lang w:val="es-EC"/>
        </w:rPr>
      </w:pPr>
    </w:p>
    <w:p w14:paraId="585D84C1" w14:textId="77777777" w:rsidR="000B0337" w:rsidRDefault="000B0337">
      <w:pPr>
        <w:jc w:val="both"/>
        <w:rPr>
          <w:i/>
          <w:color w:val="000000"/>
          <w:lang w:val="es-EC"/>
        </w:rPr>
      </w:pPr>
    </w:p>
    <w:p w14:paraId="1D82F09F" w14:textId="3805B867" w:rsidR="00F8086E" w:rsidRPr="00F8086E" w:rsidRDefault="00F8086E" w:rsidP="00F8086E">
      <w:pPr>
        <w:widowControl/>
        <w:jc w:val="both"/>
        <w:rPr>
          <w:i/>
          <w:lang w:val="es-EC"/>
        </w:rPr>
      </w:pPr>
      <w:r w:rsidRPr="00F8086E">
        <w:rPr>
          <w:i/>
          <w:lang w:val="es-EC"/>
        </w:rPr>
        <w:t xml:space="preserve">* Autor de correspondencia: </w:t>
      </w:r>
      <w:r>
        <w:rPr>
          <w:i/>
          <w:lang w:val="es-EC"/>
        </w:rPr>
        <w:t>Elizabeth Romero</w:t>
      </w:r>
      <w:r w:rsidRPr="00F8086E">
        <w:rPr>
          <w:i/>
          <w:lang w:val="es-EC"/>
        </w:rPr>
        <w:t>;</w:t>
      </w:r>
      <w:r w:rsidRPr="00F8086E">
        <w:rPr>
          <w:i/>
          <w:color w:val="000000"/>
          <w:lang w:val="es-EC" w:eastAsia="tr-TR"/>
        </w:rPr>
        <w:t xml:space="preserve"> </w:t>
      </w:r>
      <w:r>
        <w:rPr>
          <w:i/>
          <w:color w:val="000000"/>
          <w:lang w:val="es-EC" w:eastAsia="tr-TR"/>
        </w:rPr>
        <w:t>meromero@espe.edu.ec</w:t>
      </w:r>
    </w:p>
    <w:p w14:paraId="4355BC08" w14:textId="77777777" w:rsidR="00F8086E" w:rsidRDefault="00F8086E" w:rsidP="00F8086E">
      <w:pPr>
        <w:widowControl/>
        <w:jc w:val="both"/>
        <w:rPr>
          <w:i/>
          <w:lang w:val="es-EC"/>
        </w:rPr>
      </w:pPr>
    </w:p>
    <w:p w14:paraId="16BAB467" w14:textId="77777777" w:rsidR="000B0337" w:rsidRPr="00F8086E" w:rsidRDefault="000B0337" w:rsidP="00F8086E">
      <w:pPr>
        <w:widowControl/>
        <w:jc w:val="both"/>
        <w:rPr>
          <w:i/>
          <w:lang w:val="es-EC"/>
        </w:rPr>
      </w:pPr>
    </w:p>
    <w:p w14:paraId="4B1B688E" w14:textId="2DAA2F8F" w:rsidR="00F8086E" w:rsidRPr="00F8086E" w:rsidRDefault="00F8086E" w:rsidP="00F8086E">
      <w:pPr>
        <w:widowControl/>
        <w:jc w:val="both"/>
        <w:rPr>
          <w:lang w:val="en-US"/>
        </w:rPr>
      </w:pPr>
      <w:proofErr w:type="spellStart"/>
      <w:r w:rsidRPr="00F8086E">
        <w:rPr>
          <w:lang w:val="en-US"/>
        </w:rPr>
        <w:t>Recibido</w:t>
      </w:r>
      <w:proofErr w:type="spellEnd"/>
      <w:r w:rsidRPr="00F8086E">
        <w:rPr>
          <w:lang w:val="en-US"/>
        </w:rPr>
        <w:t>: 2</w:t>
      </w:r>
      <w:r>
        <w:rPr>
          <w:lang w:val="en-US"/>
        </w:rPr>
        <w:t>8</w:t>
      </w:r>
      <w:r w:rsidRPr="00F8086E">
        <w:rPr>
          <w:lang w:val="en-US"/>
        </w:rPr>
        <w:t xml:space="preserve"> de </w:t>
      </w:r>
      <w:proofErr w:type="spellStart"/>
      <w:r>
        <w:rPr>
          <w:lang w:val="en-US"/>
        </w:rPr>
        <w:t>octubre</w:t>
      </w:r>
      <w:proofErr w:type="spellEnd"/>
      <w:r w:rsidRPr="00F8086E">
        <w:rPr>
          <w:lang w:val="en-US"/>
        </w:rPr>
        <w:t xml:space="preserve"> 2021</w:t>
      </w:r>
      <w:r w:rsidRPr="00F8086E">
        <w:rPr>
          <w:lang w:val="en-US"/>
        </w:rPr>
        <w:tab/>
      </w:r>
      <w:r w:rsidRPr="00F8086E">
        <w:rPr>
          <w:lang w:val="en-US"/>
        </w:rPr>
        <w:tab/>
      </w:r>
      <w:r>
        <w:rPr>
          <w:lang w:val="en-US"/>
        </w:rPr>
        <w:t xml:space="preserve">    </w:t>
      </w:r>
      <w:r w:rsidRPr="00F8086E">
        <w:rPr>
          <w:lang w:val="en-US"/>
        </w:rPr>
        <w:t xml:space="preserve">           /                                        </w:t>
      </w:r>
      <w:proofErr w:type="spellStart"/>
      <w:r w:rsidRPr="00F8086E">
        <w:rPr>
          <w:lang w:val="en-US"/>
        </w:rPr>
        <w:t>Aceptado</w:t>
      </w:r>
      <w:proofErr w:type="spellEnd"/>
      <w:r w:rsidRPr="00F8086E">
        <w:rPr>
          <w:lang w:val="en-US"/>
        </w:rPr>
        <w:t>:  2</w:t>
      </w:r>
      <w:r w:rsidR="005B6859">
        <w:rPr>
          <w:lang w:val="en-US"/>
        </w:rPr>
        <w:t>0</w:t>
      </w:r>
      <w:r w:rsidRPr="00F8086E">
        <w:rPr>
          <w:lang w:val="en-US"/>
        </w:rPr>
        <w:t xml:space="preserve"> de </w:t>
      </w:r>
      <w:proofErr w:type="spellStart"/>
      <w:r>
        <w:rPr>
          <w:lang w:val="en-US"/>
        </w:rPr>
        <w:t>diciembre</w:t>
      </w:r>
      <w:proofErr w:type="spellEnd"/>
      <w:r w:rsidRPr="00F8086E">
        <w:rPr>
          <w:lang w:val="en-US"/>
        </w:rPr>
        <w:t xml:space="preserve"> 2021</w:t>
      </w:r>
    </w:p>
    <w:p w14:paraId="19EC68F3" w14:textId="77777777" w:rsidR="00F8086E" w:rsidRPr="0080378D" w:rsidRDefault="00F8086E">
      <w:pPr>
        <w:jc w:val="both"/>
        <w:rPr>
          <w:i/>
          <w:color w:val="000000"/>
          <w:lang w:val="es-EC"/>
        </w:rPr>
      </w:pPr>
    </w:p>
    <w:p w14:paraId="09879B09" w14:textId="77777777" w:rsidR="00D5116A" w:rsidRPr="0080378D" w:rsidRDefault="00D5116A">
      <w:pPr>
        <w:widowControl/>
        <w:pBdr>
          <w:top w:val="nil"/>
          <w:left w:val="nil"/>
          <w:bottom w:val="nil"/>
          <w:right w:val="nil"/>
          <w:between w:val="nil"/>
        </w:pBdr>
        <w:jc w:val="both"/>
        <w:rPr>
          <w:i/>
          <w:color w:val="000000"/>
          <w:sz w:val="24"/>
          <w:szCs w:val="24"/>
          <w:lang w:val="es-EC"/>
        </w:rPr>
      </w:pPr>
    </w:p>
    <w:p w14:paraId="32536B68" w14:textId="77777777" w:rsidR="00D5116A" w:rsidRPr="0080378D" w:rsidRDefault="00E80B71">
      <w:pPr>
        <w:keepNext/>
        <w:widowControl/>
        <w:pBdr>
          <w:top w:val="single" w:sz="4" w:space="18" w:color="000000"/>
          <w:left w:val="nil"/>
          <w:bottom w:val="nil"/>
          <w:right w:val="nil"/>
          <w:between w:val="nil"/>
        </w:pBdr>
        <w:jc w:val="center"/>
        <w:rPr>
          <w:b/>
          <w:color w:val="000000"/>
          <w:sz w:val="22"/>
          <w:szCs w:val="22"/>
          <w:lang w:val="es-EC"/>
        </w:rPr>
      </w:pPr>
      <w:r w:rsidRPr="0080378D">
        <w:rPr>
          <w:b/>
          <w:color w:val="000000"/>
          <w:sz w:val="22"/>
          <w:szCs w:val="22"/>
          <w:lang w:val="es-EC"/>
        </w:rPr>
        <w:t>RESUMEN</w:t>
      </w:r>
    </w:p>
    <w:p w14:paraId="454C4508" w14:textId="77777777" w:rsidR="00D5116A" w:rsidRPr="0080378D" w:rsidRDefault="00D5116A">
      <w:pPr>
        <w:jc w:val="both"/>
        <w:rPr>
          <w:color w:val="5B9BD5"/>
          <w:lang w:val="es-EC"/>
        </w:rPr>
      </w:pPr>
    </w:p>
    <w:p w14:paraId="1A010BFD" w14:textId="77777777" w:rsidR="00D5116A" w:rsidRPr="0080378D" w:rsidRDefault="00E80B71">
      <w:pPr>
        <w:jc w:val="both"/>
        <w:rPr>
          <w:color w:val="000000"/>
          <w:sz w:val="22"/>
          <w:szCs w:val="22"/>
          <w:highlight w:val="yellow"/>
          <w:lang w:val="es-EC"/>
        </w:rPr>
      </w:pPr>
      <w:r w:rsidRPr="0080378D">
        <w:rPr>
          <w:color w:val="000000"/>
          <w:sz w:val="22"/>
          <w:szCs w:val="22"/>
          <w:lang w:val="es-EC"/>
        </w:rPr>
        <w:t>El manglar es un ecosistema costero irremplazable ya que puede soportar más de 70 actividades humanas y es capaz de generar al menos US $1.6 billones al año por prestación de servicios ecosistémicos relacionados con el uso de materias primas, alimentación, protección costera, purificación del agua, entre otros.</w:t>
      </w:r>
      <w:r w:rsidRPr="0080378D">
        <w:rPr>
          <w:lang w:val="es-EC"/>
        </w:rPr>
        <w:t xml:space="preserve"> </w:t>
      </w:r>
      <w:r w:rsidRPr="0080378D">
        <w:rPr>
          <w:color w:val="000000"/>
          <w:sz w:val="22"/>
          <w:szCs w:val="22"/>
          <w:lang w:val="es-EC"/>
        </w:rPr>
        <w:t>El presente estudio valoró los servicios ambientales de almacenamiento de carbono y filtración de agua que ofrecen los manglares del Golfo de Guayaquil, específic</w:t>
      </w:r>
      <w:r w:rsidRPr="0080378D">
        <w:rPr>
          <w:sz w:val="22"/>
          <w:szCs w:val="22"/>
          <w:lang w:val="es-EC"/>
        </w:rPr>
        <w:t>amente en la zona comprendida por la Reserva de Producción Faunística Manglares El Salado (RPFMS), el Refugio de Vida Silvestre Manglares El Morro (REVISMEN) y una parte del estero ubicado dentro del Golfo de Guayaquil. Los servicios se estimaron a través d</w:t>
      </w:r>
      <w:r w:rsidRPr="0080378D">
        <w:rPr>
          <w:color w:val="000000"/>
          <w:sz w:val="22"/>
          <w:szCs w:val="22"/>
          <w:lang w:val="es-EC"/>
        </w:rPr>
        <w:t xml:space="preserve">el método de transferencia de beneficios, el cual permite adaptar información derivada desde una investigación original para la aplicación de ésta a un estudio diferente. </w:t>
      </w:r>
      <w:r w:rsidRPr="0080378D">
        <w:rPr>
          <w:sz w:val="22"/>
          <w:szCs w:val="22"/>
          <w:lang w:val="es-EC"/>
        </w:rPr>
        <w:t>P</w:t>
      </w:r>
      <w:r w:rsidRPr="0080378D">
        <w:rPr>
          <w:color w:val="000000"/>
          <w:sz w:val="22"/>
          <w:szCs w:val="22"/>
          <w:lang w:val="es-EC"/>
        </w:rPr>
        <w:t>ara la valoración del servicio de almacenamiento de carbono se tomaron en cuenta</w:t>
      </w:r>
      <w:r w:rsidRPr="0080378D">
        <w:rPr>
          <w:sz w:val="22"/>
          <w:szCs w:val="22"/>
          <w:lang w:val="es-EC"/>
        </w:rPr>
        <w:t xml:space="preserve"> dos</w:t>
      </w:r>
      <w:r w:rsidRPr="0080378D">
        <w:rPr>
          <w:color w:val="000000"/>
          <w:sz w:val="22"/>
          <w:szCs w:val="22"/>
          <w:lang w:val="es-EC"/>
        </w:rPr>
        <w:t xml:space="preserve"> especies representati</w:t>
      </w:r>
      <w:r w:rsidRPr="0080378D">
        <w:rPr>
          <w:sz w:val="22"/>
          <w:szCs w:val="22"/>
          <w:lang w:val="es-EC"/>
        </w:rPr>
        <w:t>vas</w:t>
      </w:r>
      <w:r w:rsidRPr="0080378D">
        <w:rPr>
          <w:color w:val="000000"/>
          <w:sz w:val="22"/>
          <w:szCs w:val="22"/>
          <w:lang w:val="es-EC"/>
        </w:rPr>
        <w:t xml:space="preserve"> de mangle</w:t>
      </w:r>
      <w:r w:rsidRPr="0080378D">
        <w:rPr>
          <w:sz w:val="22"/>
          <w:szCs w:val="22"/>
          <w:lang w:val="es-EC"/>
        </w:rPr>
        <w:t xml:space="preserve"> (</w:t>
      </w:r>
      <w:r w:rsidRPr="0080378D">
        <w:rPr>
          <w:color w:val="000000"/>
          <w:sz w:val="22"/>
          <w:szCs w:val="22"/>
          <w:lang w:val="es-EC"/>
        </w:rPr>
        <w:t>rojo y blanco) para el cálculo de la biomasa y las toneladas de</w:t>
      </w:r>
      <w:r w:rsidRPr="0080378D">
        <w:rPr>
          <w:sz w:val="22"/>
          <w:szCs w:val="22"/>
          <w:lang w:val="es-EC"/>
        </w:rPr>
        <w:t xml:space="preserve"> </w:t>
      </w:r>
      <w:r w:rsidRPr="0080378D">
        <w:rPr>
          <w:color w:val="000000"/>
          <w:sz w:val="22"/>
          <w:szCs w:val="22"/>
          <w:lang w:val="es-EC"/>
        </w:rPr>
        <w:t>CO2</w:t>
      </w:r>
      <w:r w:rsidRPr="0080378D">
        <w:rPr>
          <w:sz w:val="22"/>
          <w:szCs w:val="22"/>
          <w:lang w:val="es-EC"/>
        </w:rPr>
        <w:t>. El precio medio anual del CO2 fue de 0,30 US$/ton, con el cual se obtuvo el</w:t>
      </w:r>
      <w:r w:rsidRPr="0080378D">
        <w:rPr>
          <w:color w:val="000000"/>
          <w:sz w:val="22"/>
          <w:szCs w:val="22"/>
          <w:lang w:val="es-EC"/>
        </w:rPr>
        <w:t xml:space="preserve"> valor económico de </w:t>
      </w:r>
      <w:r w:rsidRPr="0080378D">
        <w:rPr>
          <w:sz w:val="22"/>
          <w:szCs w:val="22"/>
          <w:lang w:val="es-EC"/>
        </w:rPr>
        <w:t>198,58</w:t>
      </w:r>
      <w:r w:rsidRPr="0080378D">
        <w:rPr>
          <w:color w:val="000000"/>
          <w:sz w:val="22"/>
          <w:szCs w:val="22"/>
          <w:lang w:val="es-EC"/>
        </w:rPr>
        <w:t xml:space="preserve"> US$/</w:t>
      </w:r>
      <w:r w:rsidRPr="0080378D">
        <w:rPr>
          <w:sz w:val="22"/>
          <w:szCs w:val="22"/>
          <w:lang w:val="es-EC"/>
        </w:rPr>
        <w:t>ha</w:t>
      </w:r>
      <w:r w:rsidRPr="0080378D">
        <w:rPr>
          <w:color w:val="000000"/>
          <w:sz w:val="22"/>
          <w:szCs w:val="22"/>
          <w:lang w:val="es-EC"/>
        </w:rPr>
        <w:t xml:space="preserve"> de CO2, </w:t>
      </w:r>
      <w:r w:rsidRPr="0080378D">
        <w:rPr>
          <w:sz w:val="22"/>
          <w:szCs w:val="22"/>
          <w:lang w:val="es-EC"/>
        </w:rPr>
        <w:t>almacenado</w:t>
      </w:r>
      <w:r w:rsidRPr="0080378D">
        <w:rPr>
          <w:color w:val="000000"/>
          <w:sz w:val="22"/>
          <w:szCs w:val="22"/>
          <w:lang w:val="es-EC"/>
        </w:rPr>
        <w:t xml:space="preserve"> aproximadamente </w:t>
      </w:r>
      <w:r w:rsidRPr="0080378D">
        <w:rPr>
          <w:sz w:val="22"/>
          <w:szCs w:val="22"/>
          <w:lang w:val="es-EC"/>
        </w:rPr>
        <w:t>661,94</w:t>
      </w:r>
      <w:r w:rsidRPr="0080378D">
        <w:rPr>
          <w:color w:val="000000"/>
          <w:sz w:val="22"/>
          <w:szCs w:val="22"/>
          <w:lang w:val="es-EC"/>
        </w:rPr>
        <w:t xml:space="preserve"> ton</w:t>
      </w:r>
      <w:r w:rsidRPr="0080378D">
        <w:rPr>
          <w:sz w:val="22"/>
          <w:szCs w:val="22"/>
          <w:lang w:val="es-EC"/>
        </w:rPr>
        <w:t>. En cuanto al</w:t>
      </w:r>
      <w:r w:rsidRPr="0080378D">
        <w:rPr>
          <w:color w:val="000000"/>
          <w:sz w:val="22"/>
          <w:szCs w:val="22"/>
          <w:lang w:val="es-EC"/>
        </w:rPr>
        <w:t xml:space="preserve"> servicio de filtración de agua se </w:t>
      </w:r>
      <w:r w:rsidRPr="0080378D">
        <w:rPr>
          <w:sz w:val="22"/>
          <w:szCs w:val="22"/>
          <w:lang w:val="es-EC"/>
        </w:rPr>
        <w:t>estimó e</w:t>
      </w:r>
      <w:r w:rsidRPr="0080378D">
        <w:rPr>
          <w:color w:val="000000"/>
          <w:sz w:val="22"/>
          <w:szCs w:val="22"/>
          <w:lang w:val="es-EC"/>
        </w:rPr>
        <w:t>l valor</w:t>
      </w:r>
      <w:r w:rsidRPr="0080378D">
        <w:rPr>
          <w:sz w:val="22"/>
          <w:szCs w:val="22"/>
          <w:lang w:val="es-EC"/>
        </w:rPr>
        <w:t xml:space="preserve"> económico con base a los costos de funcionamiento y mantenimiento de una PTAR, con características similares a la PTAR de las ciudades Celeste I y II, dando como resultado un valor de</w:t>
      </w:r>
      <w:r w:rsidRPr="0080378D">
        <w:rPr>
          <w:color w:val="000000"/>
          <w:sz w:val="22"/>
          <w:szCs w:val="22"/>
          <w:lang w:val="es-EC"/>
        </w:rPr>
        <w:t xml:space="preserve"> </w:t>
      </w:r>
      <w:r w:rsidRPr="0080378D">
        <w:rPr>
          <w:sz w:val="22"/>
          <w:szCs w:val="22"/>
          <w:lang w:val="es-EC"/>
        </w:rPr>
        <w:t>18,20</w:t>
      </w:r>
      <w:r w:rsidRPr="0080378D">
        <w:rPr>
          <w:color w:val="000000"/>
          <w:sz w:val="22"/>
          <w:szCs w:val="22"/>
          <w:lang w:val="es-EC"/>
        </w:rPr>
        <w:t xml:space="preserve"> US$/m3, y un valor de 1,21 US$/</w:t>
      </w:r>
      <w:r w:rsidRPr="0080378D">
        <w:rPr>
          <w:sz w:val="22"/>
          <w:szCs w:val="22"/>
          <w:lang w:val="es-EC"/>
        </w:rPr>
        <w:t>ha, con lo que se estimó un valor económico total (VET) de 199,79 US$</w:t>
      </w:r>
      <w:r w:rsidRPr="0080378D">
        <w:rPr>
          <w:color w:val="000000"/>
          <w:sz w:val="22"/>
          <w:szCs w:val="22"/>
          <w:lang w:val="es-EC"/>
        </w:rPr>
        <w:t>.</w:t>
      </w:r>
    </w:p>
    <w:p w14:paraId="3535B8B6" w14:textId="77777777" w:rsidR="00D5116A" w:rsidRPr="0080378D" w:rsidRDefault="00D5116A">
      <w:pPr>
        <w:jc w:val="both"/>
        <w:rPr>
          <w:color w:val="5B9BD5"/>
          <w:lang w:val="es-EC"/>
        </w:rPr>
      </w:pPr>
    </w:p>
    <w:p w14:paraId="68FBE2C0" w14:textId="77777777" w:rsidR="00D5116A" w:rsidRPr="0080378D" w:rsidRDefault="00E80B71">
      <w:pPr>
        <w:jc w:val="both"/>
        <w:rPr>
          <w:color w:val="000000"/>
          <w:sz w:val="22"/>
          <w:szCs w:val="22"/>
          <w:lang w:val="es-EC"/>
        </w:rPr>
      </w:pPr>
      <w:r w:rsidRPr="0080378D">
        <w:rPr>
          <w:b/>
          <w:color w:val="000000"/>
          <w:sz w:val="22"/>
          <w:szCs w:val="22"/>
          <w:lang w:val="es-EC"/>
        </w:rPr>
        <w:t>Palabras clave:</w:t>
      </w:r>
      <w:r w:rsidRPr="0080378D">
        <w:rPr>
          <w:color w:val="000000"/>
          <w:sz w:val="22"/>
          <w:szCs w:val="22"/>
          <w:lang w:val="es-EC"/>
        </w:rPr>
        <w:t xml:space="preserve"> Almacenamiento de CO2, filtración de agua, valoración, servicios ambientales</w:t>
      </w:r>
    </w:p>
    <w:p w14:paraId="2236C847" w14:textId="77777777" w:rsidR="00D5116A" w:rsidRPr="0080378D" w:rsidRDefault="00D5116A">
      <w:pPr>
        <w:jc w:val="both"/>
        <w:rPr>
          <w:color w:val="000000"/>
          <w:sz w:val="22"/>
          <w:szCs w:val="22"/>
          <w:lang w:val="es-EC"/>
        </w:rPr>
      </w:pPr>
    </w:p>
    <w:p w14:paraId="7D628D87" w14:textId="77777777" w:rsidR="00DA5E93" w:rsidRDefault="00DA5E93">
      <w:pPr>
        <w:keepNext/>
        <w:widowControl/>
        <w:pBdr>
          <w:top w:val="single" w:sz="4" w:space="18" w:color="000000"/>
          <w:left w:val="nil"/>
          <w:bottom w:val="nil"/>
          <w:right w:val="nil"/>
          <w:between w:val="nil"/>
        </w:pBdr>
        <w:jc w:val="center"/>
        <w:rPr>
          <w:b/>
          <w:sz w:val="22"/>
          <w:szCs w:val="22"/>
        </w:rPr>
      </w:pPr>
    </w:p>
    <w:p w14:paraId="2AAE0E2E" w14:textId="77777777" w:rsidR="00D5116A" w:rsidRDefault="00E80B71">
      <w:pPr>
        <w:keepNext/>
        <w:widowControl/>
        <w:pBdr>
          <w:top w:val="single" w:sz="4" w:space="18" w:color="000000"/>
          <w:left w:val="nil"/>
          <w:bottom w:val="nil"/>
          <w:right w:val="nil"/>
          <w:between w:val="nil"/>
        </w:pBdr>
        <w:jc w:val="center"/>
        <w:rPr>
          <w:b/>
          <w:sz w:val="22"/>
          <w:szCs w:val="22"/>
        </w:rPr>
      </w:pPr>
      <w:r w:rsidRPr="0080378D">
        <w:rPr>
          <w:b/>
          <w:sz w:val="22"/>
          <w:szCs w:val="22"/>
        </w:rPr>
        <w:t>ABSTRACT</w:t>
      </w:r>
    </w:p>
    <w:p w14:paraId="7262D200" w14:textId="77777777" w:rsidR="0080378D" w:rsidRPr="0080378D" w:rsidRDefault="0080378D">
      <w:pPr>
        <w:keepNext/>
        <w:widowControl/>
        <w:pBdr>
          <w:top w:val="single" w:sz="4" w:space="18" w:color="000000"/>
          <w:left w:val="nil"/>
          <w:bottom w:val="nil"/>
          <w:right w:val="nil"/>
          <w:between w:val="nil"/>
        </w:pBdr>
        <w:jc w:val="center"/>
        <w:rPr>
          <w:b/>
          <w:sz w:val="22"/>
          <w:szCs w:val="22"/>
        </w:rPr>
      </w:pPr>
    </w:p>
    <w:p w14:paraId="541F3B4A" w14:textId="77777777" w:rsidR="00D5116A" w:rsidRPr="003001F5" w:rsidRDefault="0080378D">
      <w:pPr>
        <w:jc w:val="both"/>
        <w:rPr>
          <w:sz w:val="22"/>
          <w:szCs w:val="22"/>
          <w:lang w:val="en-US"/>
        </w:rPr>
      </w:pPr>
      <w:r w:rsidRPr="0080378D">
        <w:rPr>
          <w:sz w:val="22"/>
          <w:szCs w:val="22"/>
          <w:lang w:val="en-US"/>
        </w:rPr>
        <w:t xml:space="preserve">This study assessed the environmental services of carbon storage and water filtration offered by the mangroves of the Gulf of Guayaquil, specifically in the area comprised by the El Salado Mangrove Fauna Production Reserve (RPFMS), the El Morro Mangrove Wildlife Refuge (REVISMEN) and a part of the estuary located within the Gulf of Guayaquil. </w:t>
      </w:r>
      <w:r w:rsidRPr="003001F5">
        <w:rPr>
          <w:sz w:val="22"/>
          <w:szCs w:val="22"/>
          <w:lang w:val="en-US"/>
        </w:rPr>
        <w:t>The mangrove is an irreplaceable coastal ecosystem since it can support more than 70 human activities and can generate at least US $ 1.6 billion a year for the provision of ecosystem services related to the use of raw materials, food, coastal protection, water purification. Among others. The services were estimated using the benefits transfer method, which allows adapting information derived from an original investigation for its application to a different study. In order to assess the carbon storage service, two representative mangrove species (red and white) were taken into account for the calculation of biomass and tons of CO2. The average annual price of CO2 was 0.30 US $ / ton, with which the economic value of 198.58 US $ / ha of CO2 was obtained, stored at approximately 661.94 tons. Regarding the water filtration service, the economic value was estimated based on the operating and maintenance costs of a WWTP, with similar characteristics to the WWTP of the cities Celeste I and II, resulting in a value of 18.20 US $ / m3 and a value of 1.21 US $ / ha, with which a total economic value (VET) of 199.79 US $ was estimated.</w:t>
      </w:r>
    </w:p>
    <w:p w14:paraId="4D32784C" w14:textId="77777777" w:rsidR="00D5116A" w:rsidRDefault="00D5116A">
      <w:pPr>
        <w:jc w:val="both"/>
        <w:rPr>
          <w:b/>
          <w:color w:val="000000"/>
          <w:sz w:val="22"/>
          <w:szCs w:val="22"/>
        </w:rPr>
      </w:pPr>
    </w:p>
    <w:p w14:paraId="243DE376" w14:textId="77777777" w:rsidR="00D5116A" w:rsidRDefault="00E80B71">
      <w:pPr>
        <w:jc w:val="both"/>
        <w:rPr>
          <w:color w:val="000000"/>
          <w:sz w:val="22"/>
          <w:szCs w:val="22"/>
        </w:rPr>
      </w:pPr>
      <w:r>
        <w:rPr>
          <w:b/>
          <w:color w:val="000000"/>
          <w:sz w:val="22"/>
          <w:szCs w:val="22"/>
        </w:rPr>
        <w:t>Keywords:</w:t>
      </w:r>
      <w:r>
        <w:rPr>
          <w:color w:val="000000"/>
          <w:sz w:val="22"/>
          <w:szCs w:val="22"/>
        </w:rPr>
        <w:t xml:space="preserve"> CO2 storage, water filtration, valuation, environmental services</w:t>
      </w:r>
      <w:r>
        <w:rPr>
          <w:noProof/>
          <w:lang w:val="es-EC" w:eastAsia="es-EC"/>
        </w:rPr>
        <mc:AlternateContent>
          <mc:Choice Requires="wpg">
            <w:drawing>
              <wp:anchor distT="0" distB="0" distL="114300" distR="114300" simplePos="0" relativeHeight="251658240" behindDoc="0" locked="0" layoutInCell="1" hidden="0" allowOverlap="1" wp14:anchorId="6CE13CE9" wp14:editId="17EAA59E">
                <wp:simplePos x="0" y="0"/>
                <wp:positionH relativeFrom="column">
                  <wp:posOffset>1</wp:posOffset>
                </wp:positionH>
                <wp:positionV relativeFrom="paragraph">
                  <wp:posOffset>279400</wp:posOffset>
                </wp:positionV>
                <wp:extent cx="5785485" cy="24765"/>
                <wp:effectExtent l="0" t="0" r="0" b="0"/>
                <wp:wrapNone/>
                <wp:docPr id="18" name="Conector recto de flecha 18"/>
                <wp:cNvGraphicFramePr/>
                <a:graphic xmlns:a="http://schemas.openxmlformats.org/drawingml/2006/main">
                  <a:graphicData uri="http://schemas.microsoft.com/office/word/2010/wordprocessingShape">
                    <wps:wsp>
                      <wps:cNvCnPr/>
                      <wps:spPr>
                        <a:xfrm>
                          <a:off x="2458020" y="3772380"/>
                          <a:ext cx="5775960" cy="152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279400</wp:posOffset>
                </wp:positionV>
                <wp:extent cx="5785485" cy="24765"/>
                <wp:effectExtent b="0" l="0" r="0" t="0"/>
                <wp:wrapNone/>
                <wp:docPr id="18"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785485" cy="24765"/>
                        </a:xfrm>
                        <a:prstGeom prst="rect"/>
                        <a:ln/>
                      </pic:spPr>
                    </pic:pic>
                  </a:graphicData>
                </a:graphic>
              </wp:anchor>
            </w:drawing>
          </mc:Fallback>
        </mc:AlternateContent>
      </w:r>
    </w:p>
    <w:p w14:paraId="0C77D6D4" w14:textId="77777777" w:rsidR="00F8086E" w:rsidRDefault="00F8086E">
      <w:pPr>
        <w:keepNext/>
        <w:widowControl/>
        <w:pBdr>
          <w:top w:val="nil"/>
          <w:left w:val="nil"/>
          <w:bottom w:val="nil"/>
          <w:right w:val="nil"/>
          <w:between w:val="nil"/>
        </w:pBdr>
        <w:spacing w:before="240" w:after="240"/>
        <w:jc w:val="both"/>
        <w:rPr>
          <w:b/>
          <w:color w:val="000000"/>
          <w:sz w:val="24"/>
          <w:szCs w:val="24"/>
          <w:lang w:val="es-EC"/>
        </w:rPr>
      </w:pPr>
    </w:p>
    <w:p w14:paraId="754BF643" w14:textId="77777777" w:rsidR="00D5116A" w:rsidRPr="0080378D" w:rsidRDefault="00E80B71">
      <w:pPr>
        <w:keepNext/>
        <w:widowControl/>
        <w:pBdr>
          <w:top w:val="nil"/>
          <w:left w:val="nil"/>
          <w:bottom w:val="nil"/>
          <w:right w:val="nil"/>
          <w:between w:val="nil"/>
        </w:pBdr>
        <w:spacing w:before="240" w:after="240"/>
        <w:jc w:val="both"/>
        <w:rPr>
          <w:b/>
          <w:color w:val="000000"/>
          <w:sz w:val="24"/>
          <w:szCs w:val="24"/>
          <w:lang w:val="es-EC"/>
        </w:rPr>
      </w:pPr>
      <w:r w:rsidRPr="0080378D">
        <w:rPr>
          <w:b/>
          <w:color w:val="000000"/>
          <w:sz w:val="24"/>
          <w:szCs w:val="24"/>
          <w:lang w:val="es-EC"/>
        </w:rPr>
        <w:t>INTRODUCCIÓN</w:t>
      </w:r>
    </w:p>
    <w:p w14:paraId="7E3364B8" w14:textId="77777777" w:rsidR="00D5116A" w:rsidRPr="0080378D" w:rsidRDefault="00E80B71" w:rsidP="00F8086E">
      <w:pPr>
        <w:pBdr>
          <w:top w:val="nil"/>
          <w:left w:val="nil"/>
          <w:bottom w:val="nil"/>
          <w:right w:val="nil"/>
          <w:between w:val="nil"/>
        </w:pBdr>
        <w:ind w:firstLine="567"/>
        <w:jc w:val="both"/>
        <w:rPr>
          <w:sz w:val="24"/>
          <w:szCs w:val="24"/>
          <w:lang w:val="es-EC"/>
        </w:rPr>
      </w:pPr>
      <w:r w:rsidRPr="0080378D">
        <w:rPr>
          <w:color w:val="000000"/>
          <w:sz w:val="24"/>
          <w:szCs w:val="24"/>
          <w:lang w:val="es-EC"/>
        </w:rPr>
        <w:t xml:space="preserve">El manglar es un ecosistema irremplazable, está compuesto por árboles y arbustos que crecen en zonas costeras, ríos y estuarios donde se mezcla el agua de mar con el agua dulce. (Franco M, 2019). Estos ecosistemas costeros pueden soportar más de 70 actividades humanas y pueden generar al menos US $1.6 billones al año en servicios ecosistémicos relacionados con el uso de materias primas, alimentación, protección costera, control de erosión, purificación del agua, sustento de la industria pesquera global, beneficios para el desarrollo de pesca sostenible, recreación, educación, investigación y secuestro de carbono (CPPS, 2019). </w:t>
      </w:r>
      <w:r w:rsidRPr="0080378D">
        <w:rPr>
          <w:sz w:val="24"/>
          <w:szCs w:val="24"/>
          <w:lang w:val="es-EC"/>
        </w:rPr>
        <w:t>Además,</w:t>
      </w:r>
      <w:r w:rsidRPr="0080378D">
        <w:rPr>
          <w:color w:val="000000"/>
          <w:sz w:val="24"/>
          <w:szCs w:val="24"/>
          <w:lang w:val="es-EC"/>
        </w:rPr>
        <w:t xml:space="preserve"> ayudan a estabilizar las costas y a reducir el impacto devastador de los desastres naturales, como los tsunamis y </w:t>
      </w:r>
      <w:r w:rsidRPr="0080378D">
        <w:rPr>
          <w:sz w:val="24"/>
          <w:szCs w:val="24"/>
          <w:lang w:val="es-EC"/>
        </w:rPr>
        <w:t xml:space="preserve">huracanes, disminuyendo su capacidad protectora </w:t>
      </w:r>
      <w:r w:rsidRPr="0080378D">
        <w:rPr>
          <w:color w:val="000000"/>
          <w:sz w:val="24"/>
          <w:szCs w:val="24"/>
          <w:lang w:val="es-EC"/>
        </w:rPr>
        <w:t>(</w:t>
      </w:r>
      <w:proofErr w:type="spellStart"/>
      <w:r w:rsidRPr="0080378D">
        <w:rPr>
          <w:color w:val="000000"/>
          <w:sz w:val="24"/>
          <w:szCs w:val="24"/>
          <w:lang w:val="es-EC"/>
        </w:rPr>
        <w:t>Giri</w:t>
      </w:r>
      <w:proofErr w:type="spellEnd"/>
      <w:r w:rsidRPr="0080378D">
        <w:rPr>
          <w:color w:val="000000"/>
          <w:sz w:val="24"/>
          <w:szCs w:val="24"/>
          <w:lang w:val="es-EC"/>
        </w:rPr>
        <w:t xml:space="preserve"> et al., 2008). </w:t>
      </w:r>
      <w:r w:rsidRPr="0080378D">
        <w:rPr>
          <w:sz w:val="24"/>
          <w:szCs w:val="24"/>
          <w:lang w:val="es-EC"/>
        </w:rPr>
        <w:t>En cuanto a sus funciones ecológicas, se consideran zonas de desove y cría de peces y crustáceos, ayudan a mantener el proceso de construcción delta (formación de terrenos) e intervienen en la conservación del suelo (a lo largo de las orillas de los ríos y arroyos). También sirven de hábitat para la vida silvestre (aves, nutrias, cocodrilos, etc.). (Marchand, 2008)</w:t>
      </w:r>
    </w:p>
    <w:p w14:paraId="14ABD4C4" w14:textId="77777777" w:rsidR="00D5116A" w:rsidRPr="0080378D" w:rsidRDefault="00E80B71" w:rsidP="00F8086E">
      <w:pPr>
        <w:ind w:firstLine="567"/>
        <w:jc w:val="both"/>
        <w:rPr>
          <w:sz w:val="24"/>
          <w:szCs w:val="24"/>
          <w:lang w:val="es-EC"/>
        </w:rPr>
      </w:pPr>
      <w:r w:rsidRPr="0080378D">
        <w:rPr>
          <w:sz w:val="24"/>
          <w:szCs w:val="24"/>
          <w:lang w:val="es-EC"/>
        </w:rPr>
        <w:t xml:space="preserve">La UNEP (2014), menciona un estudio de caso acerca de la función de protección contra tormentas realizada por el ecosistema de manglares de </w:t>
      </w:r>
      <w:proofErr w:type="spellStart"/>
      <w:r w:rsidRPr="0080378D">
        <w:rPr>
          <w:sz w:val="24"/>
          <w:szCs w:val="24"/>
          <w:lang w:val="es-EC"/>
        </w:rPr>
        <w:t>Bhitarkanika</w:t>
      </w:r>
      <w:proofErr w:type="spellEnd"/>
      <w:r w:rsidRPr="0080378D">
        <w:rPr>
          <w:sz w:val="24"/>
          <w:szCs w:val="24"/>
          <w:lang w:val="es-EC"/>
        </w:rPr>
        <w:t xml:space="preserve">. Este tuvo por objeto evaluar el daño del ciclón en tres pueblos seleccionados después del súper ciclón de 1999. El pueblo que estaba protegido por bosques de manglares incurrió en la pérdida más baja por hogar (US $ 33) a comparación de los otros dos pueblos. La población local conocía y apreciaba la función desempeñada por los manglares en la protección de vidas y propiedades de los ciclones y estuvieron dispuestos a cooperar con el departamento forestal en la restauración de manglares. </w:t>
      </w:r>
    </w:p>
    <w:p w14:paraId="1F0E28AA" w14:textId="77777777" w:rsidR="00D5116A" w:rsidRPr="0080378D" w:rsidRDefault="00E80B71" w:rsidP="00F8086E">
      <w:pPr>
        <w:ind w:firstLine="567"/>
        <w:jc w:val="both"/>
        <w:rPr>
          <w:color w:val="000000"/>
          <w:sz w:val="24"/>
          <w:szCs w:val="24"/>
          <w:lang w:val="es-EC"/>
        </w:rPr>
      </w:pPr>
      <w:r w:rsidRPr="0080378D">
        <w:rPr>
          <w:sz w:val="24"/>
          <w:szCs w:val="24"/>
          <w:lang w:val="es-EC"/>
        </w:rPr>
        <w:t xml:space="preserve"> </w:t>
      </w:r>
      <w:r w:rsidRPr="0080378D">
        <w:rPr>
          <w:sz w:val="24"/>
          <w:szCs w:val="24"/>
          <w:lang w:val="es-EC"/>
        </w:rPr>
        <w:tab/>
        <w:t>Sin embargo, los manglares están bajo una inmensa presión por la tala, la invasión, las alteraciones hidrológicas, los derrames químicos, las tormentas y el cambio climático (</w:t>
      </w:r>
      <w:proofErr w:type="spellStart"/>
      <w:r w:rsidRPr="0080378D">
        <w:rPr>
          <w:sz w:val="24"/>
          <w:szCs w:val="24"/>
          <w:lang w:val="es-EC"/>
        </w:rPr>
        <w:t>Giri</w:t>
      </w:r>
      <w:proofErr w:type="spellEnd"/>
      <w:r w:rsidRPr="0080378D">
        <w:rPr>
          <w:sz w:val="24"/>
          <w:szCs w:val="24"/>
          <w:lang w:val="es-EC"/>
        </w:rPr>
        <w:t xml:space="preserve"> et </w:t>
      </w:r>
      <w:r w:rsidRPr="0080378D">
        <w:rPr>
          <w:sz w:val="24"/>
          <w:szCs w:val="24"/>
          <w:lang w:val="es-EC"/>
        </w:rPr>
        <w:lastRenderedPageBreak/>
        <w:t xml:space="preserve">al., 2008). </w:t>
      </w:r>
      <w:r w:rsidRPr="0080378D">
        <w:rPr>
          <w:color w:val="000000"/>
          <w:sz w:val="24"/>
          <w:szCs w:val="24"/>
          <w:lang w:val="es-EC"/>
        </w:rPr>
        <w:t>Entre 1980 y 2005, el mundo perdió el 16.87% de sus manglares. La deforestación ha sido especialmente significativa en Asia al ser éste el continente más grande y, por ende, con la mayor superficie de este ecosistema por lo que una disminución porcentual del mismo significa, en términos nominales, grandes superficies de terreno</w:t>
      </w:r>
      <w:r w:rsidRPr="0080378D">
        <w:rPr>
          <w:sz w:val="24"/>
          <w:szCs w:val="24"/>
          <w:lang w:val="es-EC"/>
        </w:rPr>
        <w:t xml:space="preserve">, según estudios realizados </w:t>
      </w:r>
      <w:r w:rsidRPr="0080378D">
        <w:rPr>
          <w:color w:val="000000"/>
          <w:sz w:val="24"/>
          <w:szCs w:val="24"/>
          <w:lang w:val="es-EC"/>
        </w:rPr>
        <w:t>en el 2010</w:t>
      </w:r>
      <w:r w:rsidRPr="0080378D">
        <w:rPr>
          <w:sz w:val="24"/>
          <w:szCs w:val="24"/>
          <w:lang w:val="es-EC"/>
        </w:rPr>
        <w:t xml:space="preserve"> se ha </w:t>
      </w:r>
      <w:r w:rsidRPr="0080378D">
        <w:rPr>
          <w:color w:val="000000"/>
          <w:sz w:val="24"/>
          <w:szCs w:val="24"/>
          <w:lang w:val="es-EC"/>
        </w:rPr>
        <w:t>deforestado alrededor de 14</w:t>
      </w:r>
      <w:r w:rsidRPr="0080378D">
        <w:rPr>
          <w:sz w:val="24"/>
          <w:szCs w:val="24"/>
          <w:lang w:val="es-EC"/>
        </w:rPr>
        <w:t>.</w:t>
      </w:r>
      <w:r w:rsidRPr="0080378D">
        <w:rPr>
          <w:color w:val="000000"/>
          <w:sz w:val="24"/>
          <w:szCs w:val="24"/>
          <w:lang w:val="es-EC"/>
        </w:rPr>
        <w:t>800 km2 de manglar. En América Latina las estimaciones de deforestación de las áreas de manglar no son tan precisas, pero se reconoce que en muchos países más del 25% de la cobertura de manglar habría sido ya destruida hacia fines del siglo XX. La buena noticia es que estimaciones más recientes en la región indican que la superficie de manglar en lo que va de este siglo comienza a recuperarse y tiende a estabilizarse. (CPPS, 2019). Con ello cada vez se reconoce m</w:t>
      </w:r>
      <w:r w:rsidRPr="0080378D">
        <w:rPr>
          <w:sz w:val="24"/>
          <w:szCs w:val="24"/>
          <w:lang w:val="es-EC"/>
        </w:rPr>
        <w:t>ás la importancia de los manglares y de los servicios ecosistémicos que prestan, pero se necesita más investigación para que se reconozca la contribución económica de los manglares hasta la fecha las valoraciones se han centrado principalmente en Asia, sobretodo en el sudeste y están poco representadas en América, África y el Pacífico. (</w:t>
      </w:r>
      <w:proofErr w:type="spellStart"/>
      <w:r w:rsidRPr="0080378D">
        <w:rPr>
          <w:sz w:val="24"/>
          <w:szCs w:val="24"/>
          <w:lang w:val="es-EC"/>
        </w:rPr>
        <w:t>Vegh</w:t>
      </w:r>
      <w:proofErr w:type="spellEnd"/>
      <w:r w:rsidRPr="0080378D">
        <w:rPr>
          <w:sz w:val="24"/>
          <w:szCs w:val="24"/>
          <w:lang w:val="es-EC"/>
        </w:rPr>
        <w:t xml:space="preserve"> et al., 2014).</w:t>
      </w:r>
    </w:p>
    <w:p w14:paraId="7D3AC3D7" w14:textId="31FE3AEC" w:rsidR="00D5116A" w:rsidRPr="0080378D" w:rsidRDefault="00E80B71" w:rsidP="00F8086E">
      <w:pPr>
        <w:pBdr>
          <w:top w:val="nil"/>
          <w:left w:val="nil"/>
          <w:bottom w:val="nil"/>
          <w:right w:val="nil"/>
          <w:between w:val="nil"/>
        </w:pBdr>
        <w:ind w:firstLine="567"/>
        <w:jc w:val="both"/>
        <w:rPr>
          <w:color w:val="000000"/>
          <w:sz w:val="24"/>
          <w:szCs w:val="24"/>
          <w:lang w:val="es-EC"/>
        </w:rPr>
      </w:pPr>
      <w:r w:rsidRPr="0080378D">
        <w:rPr>
          <w:color w:val="000000"/>
          <w:sz w:val="24"/>
          <w:szCs w:val="24"/>
          <w:lang w:val="es-EC"/>
        </w:rPr>
        <w:t xml:space="preserve">En Ecuador, según datos del CLIRSEN en el año 1984 se contaba con 182.157,3 ha de manglar y para el año 2006 existían 148.230,23 ha; es decir, en un lapso de 22 años se perdió aproximadamente el 19 % de cobertura de bosque de manglar en todo el Ecuador continental. Esto es propio de los hechos históricos ya que, hasta finales de 1970, se consideraban a los manglares ecosistemas improductivos, como consecuencia de esto, se otorgaron concesiones para el funcionamiento y operación de actividad acuícola, pero en 1986, se declaró bosques protectores a los manglares y posteriormente en 1994 se establece la Veda total de manglar (CLIRSEN, 2006). </w:t>
      </w:r>
      <w:r w:rsidRPr="0080378D">
        <w:rPr>
          <w:sz w:val="24"/>
          <w:szCs w:val="24"/>
          <w:lang w:val="es-EC"/>
        </w:rPr>
        <w:t>C</w:t>
      </w:r>
      <w:r w:rsidRPr="0080378D">
        <w:rPr>
          <w:color w:val="000000"/>
          <w:sz w:val="24"/>
          <w:szCs w:val="24"/>
          <w:lang w:val="es-EC"/>
        </w:rPr>
        <w:t>on el fin de conservar los bienes y servicios ambientales de estos ecosistemas, 72.523</w:t>
      </w:r>
      <w:r w:rsidRPr="0080378D">
        <w:rPr>
          <w:sz w:val="24"/>
          <w:szCs w:val="24"/>
          <w:lang w:val="es-EC"/>
        </w:rPr>
        <w:t>,48 hectáreas de manglar son parte del Sistema Nacional de Áreas Protegidas (SNAP) (MAE,2017)</w:t>
      </w:r>
      <w:r w:rsidRPr="0080378D">
        <w:rPr>
          <w:color w:val="000000"/>
          <w:sz w:val="24"/>
          <w:szCs w:val="24"/>
          <w:lang w:val="es-EC"/>
        </w:rPr>
        <w:t>.</w:t>
      </w:r>
      <w:r w:rsidRPr="0080378D">
        <w:rPr>
          <w:sz w:val="24"/>
          <w:szCs w:val="24"/>
          <w:lang w:val="es-EC"/>
        </w:rPr>
        <w:t xml:space="preserve"> </w:t>
      </w:r>
      <w:r w:rsidRPr="0080378D">
        <w:rPr>
          <w:color w:val="222222"/>
          <w:sz w:val="24"/>
          <w:szCs w:val="24"/>
          <w:highlight w:val="white"/>
          <w:lang w:val="es-EC"/>
        </w:rPr>
        <w:t xml:space="preserve">Las islas Galápagos son las únicas que mantienen sus manglares </w:t>
      </w:r>
      <w:r w:rsidR="003001F5" w:rsidRPr="0080378D">
        <w:rPr>
          <w:color w:val="222222"/>
          <w:sz w:val="24"/>
          <w:szCs w:val="24"/>
          <w:highlight w:val="white"/>
          <w:lang w:val="es-EC"/>
        </w:rPr>
        <w:t>cerca de</w:t>
      </w:r>
      <w:r w:rsidRPr="0080378D">
        <w:rPr>
          <w:color w:val="222222"/>
          <w:sz w:val="24"/>
          <w:szCs w:val="24"/>
          <w:highlight w:val="white"/>
          <w:lang w:val="es-EC"/>
        </w:rPr>
        <w:t xml:space="preserve"> un estado prístino </w:t>
      </w:r>
      <w:r w:rsidRPr="0080378D">
        <w:rPr>
          <w:color w:val="222222"/>
          <w:sz w:val="24"/>
          <w:szCs w:val="24"/>
          <w:lang w:val="es-EC"/>
        </w:rPr>
        <w:t xml:space="preserve">(Hamilton &amp; </w:t>
      </w:r>
      <w:proofErr w:type="spellStart"/>
      <w:r w:rsidRPr="0080378D">
        <w:rPr>
          <w:color w:val="222222"/>
          <w:sz w:val="24"/>
          <w:szCs w:val="24"/>
          <w:lang w:val="es-EC"/>
        </w:rPr>
        <w:t>Lovette</w:t>
      </w:r>
      <w:proofErr w:type="spellEnd"/>
      <w:r w:rsidRPr="0080378D">
        <w:rPr>
          <w:color w:val="222222"/>
          <w:sz w:val="24"/>
          <w:szCs w:val="24"/>
          <w:lang w:val="es-EC"/>
        </w:rPr>
        <w:t xml:space="preserve">, 2015), en ese sentido </w:t>
      </w:r>
      <w:r w:rsidRPr="0080378D">
        <w:rPr>
          <w:color w:val="222222"/>
          <w:sz w:val="24"/>
          <w:szCs w:val="24"/>
          <w:highlight w:val="white"/>
          <w:lang w:val="es-EC"/>
        </w:rPr>
        <w:t xml:space="preserve">para los años 2017 y 2018 la Fundación Charles Darwin, la Dirección del Parque Nacional Galápagos, el Instituto de Oceanografía </w:t>
      </w:r>
      <w:proofErr w:type="spellStart"/>
      <w:r w:rsidRPr="0080378D">
        <w:rPr>
          <w:color w:val="222222"/>
          <w:sz w:val="24"/>
          <w:szCs w:val="24"/>
          <w:highlight w:val="white"/>
          <w:lang w:val="es-EC"/>
        </w:rPr>
        <w:t>Scripps</w:t>
      </w:r>
      <w:proofErr w:type="spellEnd"/>
      <w:r w:rsidRPr="0080378D">
        <w:rPr>
          <w:color w:val="222222"/>
          <w:sz w:val="24"/>
          <w:szCs w:val="24"/>
          <w:highlight w:val="white"/>
          <w:lang w:val="es-EC"/>
        </w:rPr>
        <w:t xml:space="preserve"> y voluntarios de la Universidad de Wisconsin en Eau Claire llevaron a cabo un esfuerzo interdisciplinario a gran escala, para estimar el valor monetario generado por los servicios ecosistémicos de los manglares de Galápagos, dentro del cual se calculó el valor del almacenamiento de carbón. Utilizando la técnica del precio de mercado, se estimó que el carbono almacenado en los manglares de Galápagos vale más de US$10,8 millones, o $2 940 por hectárea de manglar </w:t>
      </w:r>
      <w:r w:rsidRPr="0080378D">
        <w:rPr>
          <w:color w:val="222222"/>
          <w:sz w:val="24"/>
          <w:szCs w:val="24"/>
          <w:lang w:val="es-EC"/>
        </w:rPr>
        <w:t>(</w:t>
      </w:r>
      <w:proofErr w:type="spellStart"/>
      <w:r w:rsidRPr="0080378D">
        <w:rPr>
          <w:color w:val="222222"/>
          <w:sz w:val="24"/>
          <w:szCs w:val="24"/>
          <w:lang w:val="es-EC"/>
        </w:rPr>
        <w:t>Tanner</w:t>
      </w:r>
      <w:proofErr w:type="spellEnd"/>
      <w:r w:rsidRPr="0080378D">
        <w:rPr>
          <w:color w:val="222222"/>
          <w:sz w:val="24"/>
          <w:szCs w:val="24"/>
          <w:lang w:val="es-EC"/>
        </w:rPr>
        <w:t xml:space="preserve"> et al., 2019).</w:t>
      </w:r>
    </w:p>
    <w:p w14:paraId="52781740" w14:textId="22ECCDEC" w:rsidR="00D5116A" w:rsidRPr="0080378D" w:rsidRDefault="00E80B71" w:rsidP="00F8086E">
      <w:pPr>
        <w:ind w:firstLine="567"/>
        <w:jc w:val="both"/>
        <w:rPr>
          <w:sz w:val="24"/>
          <w:szCs w:val="24"/>
          <w:lang w:val="es-EC"/>
        </w:rPr>
      </w:pPr>
      <w:r w:rsidRPr="0080378D">
        <w:rPr>
          <w:sz w:val="24"/>
          <w:szCs w:val="24"/>
          <w:lang w:val="es-EC"/>
        </w:rPr>
        <w:t xml:space="preserve">En la provincia de Guayas están 105.219 ha de manglar representando el 71% del manglar en </w:t>
      </w:r>
      <w:r w:rsidR="003001F5" w:rsidRPr="0080378D">
        <w:rPr>
          <w:sz w:val="24"/>
          <w:szCs w:val="24"/>
          <w:lang w:val="es-EC"/>
        </w:rPr>
        <w:t>Ecuador,</w:t>
      </w:r>
      <w:r w:rsidRPr="0080378D">
        <w:rPr>
          <w:sz w:val="24"/>
          <w:szCs w:val="24"/>
          <w:lang w:val="es-EC"/>
        </w:rPr>
        <w:t xml:space="preserve"> pero solo una pequeña extensión es parte del SNAP (La Prefectura de Guayas, 2011). Sin embargo, en los últimos años se ha ido perdiendo y se estima que uno de los principales factores causantes del deterioro de los manglares es la sobreexplotación de recursos de este ecosistema por parte de las poblaciones aledañas para consumo propio o para la comercialización de los mismos como un sustento económico (Fundación </w:t>
      </w:r>
      <w:proofErr w:type="spellStart"/>
      <w:r w:rsidRPr="0080378D">
        <w:rPr>
          <w:sz w:val="24"/>
          <w:szCs w:val="24"/>
          <w:lang w:val="es-EC"/>
        </w:rPr>
        <w:t>Heifer</w:t>
      </w:r>
      <w:proofErr w:type="spellEnd"/>
      <w:r w:rsidRPr="0080378D">
        <w:rPr>
          <w:sz w:val="24"/>
          <w:szCs w:val="24"/>
          <w:lang w:val="es-EC"/>
        </w:rPr>
        <w:t xml:space="preserve"> Ecuador, 2020). Entre las actividades humanas que afectan al manglar se tiene la tala de árboles para la obtención de madera y carbón, la construcción de camaroneras y construcción de viviendas, además del desarrollo urbanístico que altera los procesos hidráulicos y geomorfológicos de los esteros o ramales que componen el estuario del manglar. (Mendoza et al., 2020)</w:t>
      </w:r>
    </w:p>
    <w:p w14:paraId="6420CDBC" w14:textId="50E9A4B1" w:rsidR="00D5116A" w:rsidRPr="0080378D" w:rsidRDefault="00E80B71" w:rsidP="00F8086E">
      <w:pPr>
        <w:ind w:firstLine="567"/>
        <w:jc w:val="both"/>
        <w:rPr>
          <w:sz w:val="24"/>
          <w:szCs w:val="24"/>
          <w:lang w:val="es-EC"/>
        </w:rPr>
      </w:pPr>
      <w:r w:rsidRPr="0080378D">
        <w:rPr>
          <w:sz w:val="24"/>
          <w:szCs w:val="24"/>
          <w:lang w:val="es-EC"/>
        </w:rPr>
        <w:t xml:space="preserve">Sumado a esto, la pesca indiscriminada que altera la composición, estructura y función del ecosistema, son entre los principales problemas que enfrentan los manglares (Pernía et al., 2019). Todo esto ocurre ya que las personas que hacen uso del manglar no cuentan con la información suficiente para la correcta explotación sostenible de sus recursos ecosistémicos </w:t>
      </w:r>
      <w:r w:rsidRPr="0080378D">
        <w:rPr>
          <w:sz w:val="24"/>
          <w:szCs w:val="24"/>
          <w:lang w:val="es-EC"/>
        </w:rPr>
        <w:lastRenderedPageBreak/>
        <w:t xml:space="preserve">(Organización de las Naciones Unidas de la Alimentación y la Agricultura, 2006). El valor económico de los bienes y servicios ambientales que provee el manglar del Guayas oscila entre $67.763,71 y $74.410,07 por </w:t>
      </w:r>
      <w:r w:rsidR="003001F5" w:rsidRPr="0080378D">
        <w:rPr>
          <w:sz w:val="24"/>
          <w:szCs w:val="24"/>
          <w:lang w:val="es-EC"/>
        </w:rPr>
        <w:t>hectárea para</w:t>
      </w:r>
      <w:r w:rsidRPr="0080378D">
        <w:rPr>
          <w:sz w:val="24"/>
          <w:szCs w:val="24"/>
          <w:lang w:val="es-EC"/>
        </w:rPr>
        <w:t xml:space="preserve"> el año 2015, dentro de estos se encuentran los bienes y servicios de; pesca, camarón, nutrientes, recreación y almacenamiento de carbono el cual, según el precio promedio de la tonelada de carbón transada, a partir del 2007 hasta el 2014 es de US$ 5, 80 o US$ 4,00, en ese sentido, cada hectárea aporta entre $280,00 y $ 406,00 (Solá, 2016). </w:t>
      </w:r>
    </w:p>
    <w:p w14:paraId="59819D2E" w14:textId="77777777" w:rsidR="00D5116A" w:rsidRDefault="00E80B71" w:rsidP="00F8086E">
      <w:pPr>
        <w:pBdr>
          <w:top w:val="nil"/>
          <w:left w:val="nil"/>
          <w:bottom w:val="nil"/>
          <w:right w:val="nil"/>
          <w:between w:val="nil"/>
        </w:pBdr>
        <w:ind w:firstLine="567"/>
        <w:jc w:val="both"/>
        <w:rPr>
          <w:sz w:val="24"/>
          <w:szCs w:val="24"/>
          <w:lang w:val="es-EC"/>
        </w:rPr>
      </w:pPr>
      <w:r w:rsidRPr="0080378D">
        <w:rPr>
          <w:color w:val="000000"/>
          <w:sz w:val="24"/>
          <w:szCs w:val="24"/>
          <w:lang w:val="es-EC"/>
        </w:rPr>
        <w:t>Con base a la importancia de la conservación de los manglares se realiza este estudio que tiene como fin valorar los servicios ambientales de almacenamiento de carbono y filtración de agua</w:t>
      </w:r>
      <w:r w:rsidRPr="0080378D">
        <w:rPr>
          <w:sz w:val="24"/>
          <w:szCs w:val="24"/>
          <w:lang w:val="es-EC"/>
        </w:rPr>
        <w:t>s residuales</w:t>
      </w:r>
      <w:r w:rsidRPr="0080378D">
        <w:rPr>
          <w:color w:val="000000"/>
          <w:sz w:val="24"/>
          <w:szCs w:val="24"/>
          <w:lang w:val="es-EC"/>
        </w:rPr>
        <w:t xml:space="preserve"> e</w:t>
      </w:r>
      <w:r w:rsidRPr="0080378D">
        <w:rPr>
          <w:sz w:val="24"/>
          <w:szCs w:val="24"/>
          <w:lang w:val="es-EC"/>
        </w:rPr>
        <w:t>n</w:t>
      </w:r>
      <w:r w:rsidRPr="0080378D">
        <w:rPr>
          <w:color w:val="000000"/>
          <w:sz w:val="24"/>
          <w:szCs w:val="24"/>
          <w:lang w:val="es-EC"/>
        </w:rPr>
        <w:t xml:space="preserve"> los manglares del golfo de Guayaquil, específicamente de la zona que comprende la </w:t>
      </w:r>
      <w:r w:rsidRPr="0080378D">
        <w:rPr>
          <w:sz w:val="24"/>
          <w:szCs w:val="24"/>
          <w:lang w:val="es-EC"/>
        </w:rPr>
        <w:t xml:space="preserve">Reserva de Producción Faunística Manglares El Salado (RPFMS), Refugio de Vida Silvestre Manglares El Morro y una parte del estero ubicado dentro del Golfo de Guayaquil en la provincia de Guayas – Ecuador. </w:t>
      </w:r>
    </w:p>
    <w:p w14:paraId="752A0BBB" w14:textId="77777777" w:rsidR="00F8086E" w:rsidRPr="0080378D" w:rsidRDefault="00F8086E" w:rsidP="00F8086E">
      <w:pPr>
        <w:pBdr>
          <w:top w:val="nil"/>
          <w:left w:val="nil"/>
          <w:bottom w:val="nil"/>
          <w:right w:val="nil"/>
          <w:between w:val="nil"/>
        </w:pBdr>
        <w:ind w:firstLine="567"/>
        <w:jc w:val="both"/>
        <w:rPr>
          <w:color w:val="000000"/>
          <w:sz w:val="24"/>
          <w:szCs w:val="24"/>
          <w:lang w:val="es-EC"/>
        </w:rPr>
      </w:pPr>
    </w:p>
    <w:p w14:paraId="5C77DF87" w14:textId="77777777" w:rsidR="00D5116A" w:rsidRPr="0080378D" w:rsidRDefault="00E80B71">
      <w:pPr>
        <w:pBdr>
          <w:top w:val="nil"/>
          <w:left w:val="nil"/>
          <w:bottom w:val="nil"/>
          <w:right w:val="nil"/>
          <w:between w:val="nil"/>
        </w:pBdr>
        <w:spacing w:after="240"/>
        <w:jc w:val="both"/>
        <w:rPr>
          <w:color w:val="000000"/>
          <w:sz w:val="24"/>
          <w:szCs w:val="24"/>
          <w:lang w:val="es-EC"/>
        </w:rPr>
      </w:pPr>
      <w:r w:rsidRPr="0080378D">
        <w:rPr>
          <w:b/>
          <w:color w:val="000000"/>
          <w:sz w:val="24"/>
          <w:szCs w:val="24"/>
          <w:lang w:val="es-EC"/>
        </w:rPr>
        <w:t>METODOLOGÍA</w:t>
      </w:r>
    </w:p>
    <w:p w14:paraId="7DC71482" w14:textId="77777777" w:rsidR="00D5116A" w:rsidRPr="0080378D" w:rsidRDefault="00E80B71">
      <w:pPr>
        <w:pBdr>
          <w:top w:val="nil"/>
          <w:left w:val="nil"/>
          <w:bottom w:val="nil"/>
          <w:right w:val="nil"/>
          <w:between w:val="nil"/>
        </w:pBdr>
        <w:spacing w:after="240"/>
        <w:jc w:val="both"/>
        <w:rPr>
          <w:color w:val="000000"/>
          <w:sz w:val="24"/>
          <w:szCs w:val="24"/>
          <w:lang w:val="es-EC"/>
        </w:rPr>
      </w:pPr>
      <w:r w:rsidRPr="0080378D">
        <w:rPr>
          <w:color w:val="000000"/>
          <w:sz w:val="24"/>
          <w:szCs w:val="24"/>
          <w:lang w:val="es-EC"/>
        </w:rPr>
        <w:t>ÁREA DE ESTUDIO</w:t>
      </w:r>
    </w:p>
    <w:p w14:paraId="596AB098" w14:textId="77777777" w:rsidR="00D5116A" w:rsidRPr="0080378D" w:rsidRDefault="00E80B71" w:rsidP="00F8086E">
      <w:pPr>
        <w:tabs>
          <w:tab w:val="left" w:pos="709"/>
          <w:tab w:val="left" w:pos="8647"/>
        </w:tabs>
        <w:spacing w:before="240"/>
        <w:ind w:firstLine="700"/>
        <w:jc w:val="both"/>
        <w:rPr>
          <w:sz w:val="24"/>
          <w:szCs w:val="24"/>
          <w:lang w:val="es-EC"/>
        </w:rPr>
      </w:pPr>
      <w:r w:rsidRPr="0080378D">
        <w:rPr>
          <w:sz w:val="24"/>
          <w:szCs w:val="24"/>
          <w:lang w:val="es-EC"/>
        </w:rPr>
        <w:t>El área de estudio correspondiente al presente trabajo de investigación está compuesta por la Reserva de Producción Faunística Manglares El Salado (RPFMS) declarada en el 2012, el Refugio de Vida Silvestre Manglares El Morro (REVISMEN) declarada en 2007  y una parte del estuario ubicado dentro del Golfo de Guayaquil en la provincia de Guayas, Ecuador (ver mapa 1). Para la estimación de las hectáreas de manglar se utilizó la cartografía de SIGTIERRAS, de Cobertura y Uso del Suelo con fecha del año 2018 y con ayuda del software ArcGIS 10.8 se procedió a extraer la cobertura de los manglares correspondientes a la zona delimitada, dando como resultado que el número total de hectáreas de manglar de la zona de estudio es de 42071, 148 ha.</w:t>
      </w:r>
    </w:p>
    <w:p w14:paraId="6D058A50" w14:textId="77777777" w:rsidR="00D5116A" w:rsidRPr="0080378D" w:rsidRDefault="00E80B71" w:rsidP="00F8086E">
      <w:pPr>
        <w:pBdr>
          <w:top w:val="nil"/>
          <w:left w:val="nil"/>
          <w:bottom w:val="nil"/>
          <w:right w:val="nil"/>
          <w:between w:val="nil"/>
        </w:pBdr>
        <w:ind w:firstLine="567"/>
        <w:jc w:val="both"/>
        <w:rPr>
          <w:sz w:val="24"/>
          <w:szCs w:val="24"/>
          <w:lang w:val="es-EC"/>
        </w:rPr>
      </w:pPr>
      <w:r w:rsidRPr="0080378D">
        <w:rPr>
          <w:color w:val="000000"/>
          <w:sz w:val="24"/>
          <w:szCs w:val="24"/>
          <w:lang w:val="es-EC"/>
        </w:rPr>
        <w:t>La Reserva de Producción Faun</w:t>
      </w:r>
      <w:r w:rsidRPr="0080378D">
        <w:rPr>
          <w:sz w:val="24"/>
          <w:szCs w:val="24"/>
          <w:lang w:val="es-EC"/>
        </w:rPr>
        <w:t>ística</w:t>
      </w:r>
      <w:r w:rsidRPr="0080378D">
        <w:rPr>
          <w:color w:val="000000"/>
          <w:sz w:val="24"/>
          <w:szCs w:val="24"/>
          <w:lang w:val="es-EC"/>
        </w:rPr>
        <w:t xml:space="preserve"> Manglares El Salado (RPFMS) forma parte del Sistema Nacional de Áreas protegidas del Ecuador (SNAP), se encuentra ubicada al suroeste de la ciudad de Guayaquil y parte del estuario del Golfo de Guayaquil (MAE, 2015).</w:t>
      </w:r>
      <w:r w:rsidRPr="0080378D">
        <w:rPr>
          <w:sz w:val="24"/>
          <w:szCs w:val="24"/>
          <w:lang w:val="es-EC"/>
        </w:rPr>
        <w:t xml:space="preserve"> </w:t>
      </w:r>
    </w:p>
    <w:p w14:paraId="089809C4" w14:textId="015F426E" w:rsidR="00D5116A" w:rsidRDefault="00E80B71" w:rsidP="00F8086E">
      <w:pPr>
        <w:pBdr>
          <w:top w:val="nil"/>
          <w:left w:val="nil"/>
          <w:bottom w:val="nil"/>
          <w:right w:val="nil"/>
          <w:between w:val="nil"/>
        </w:pBdr>
        <w:ind w:firstLine="567"/>
        <w:jc w:val="both"/>
        <w:rPr>
          <w:sz w:val="24"/>
          <w:szCs w:val="24"/>
        </w:rPr>
      </w:pPr>
      <w:r w:rsidRPr="0080378D">
        <w:rPr>
          <w:sz w:val="24"/>
          <w:szCs w:val="24"/>
          <w:lang w:val="es-EC"/>
        </w:rPr>
        <w:t xml:space="preserve">A pesar de que existen manglares en todos los estuarios de la costa, cada zona es diferente y tiene sus propias características. Los que se encuentran dentro del Refugio de Vida Silvestre Manglares El Morro tienen mayor influencia de las aguas saladas del océano Pacífico. Se encuentran al norte del golfo de Guayaquil, muy cerca de la isla Puná, donde inicia el canal o estero El Morro. Entre las principales razones para su declaratoria como área protegida están la existencia de una importante población de delfines que habitan en el canal de El Morro y la colonia de fragatas de la isla </w:t>
      </w:r>
      <w:proofErr w:type="spellStart"/>
      <w:r w:rsidRPr="0080378D">
        <w:rPr>
          <w:sz w:val="24"/>
          <w:szCs w:val="24"/>
          <w:lang w:val="es-EC"/>
        </w:rPr>
        <w:t>Manglecito</w:t>
      </w:r>
      <w:proofErr w:type="spellEnd"/>
      <w:r w:rsidRPr="0080378D">
        <w:rPr>
          <w:sz w:val="24"/>
          <w:szCs w:val="24"/>
          <w:lang w:val="es-EC"/>
        </w:rPr>
        <w:t xml:space="preserve">. </w:t>
      </w:r>
      <w:r>
        <w:rPr>
          <w:sz w:val="24"/>
          <w:szCs w:val="24"/>
        </w:rPr>
        <w:t xml:space="preserve">(Soto, </w:t>
      </w:r>
      <w:proofErr w:type="gramStart"/>
      <w:r>
        <w:rPr>
          <w:sz w:val="24"/>
          <w:szCs w:val="24"/>
        </w:rPr>
        <w:t>2010 )</w:t>
      </w:r>
      <w:proofErr w:type="gramEnd"/>
      <w:r w:rsidR="00F8086E">
        <w:rPr>
          <w:sz w:val="24"/>
          <w:szCs w:val="24"/>
        </w:rPr>
        <w:t>.</w:t>
      </w:r>
    </w:p>
    <w:p w14:paraId="0B48C2A1" w14:textId="77777777" w:rsidR="00F8086E" w:rsidRDefault="00F8086E" w:rsidP="00F8086E">
      <w:pPr>
        <w:pBdr>
          <w:top w:val="nil"/>
          <w:left w:val="nil"/>
          <w:bottom w:val="nil"/>
          <w:right w:val="nil"/>
          <w:between w:val="nil"/>
        </w:pBdr>
        <w:ind w:firstLine="567"/>
        <w:jc w:val="both"/>
        <w:rPr>
          <w:sz w:val="24"/>
          <w:szCs w:val="24"/>
        </w:rPr>
      </w:pPr>
    </w:p>
    <w:p w14:paraId="4BBB4A7E" w14:textId="77777777" w:rsidR="00D5116A" w:rsidRDefault="00E80B71">
      <w:pPr>
        <w:jc w:val="center"/>
        <w:rPr>
          <w:color w:val="000000"/>
          <w:sz w:val="24"/>
          <w:szCs w:val="24"/>
        </w:rPr>
      </w:pPr>
      <w:r>
        <w:rPr>
          <w:noProof/>
          <w:sz w:val="24"/>
          <w:szCs w:val="24"/>
          <w:lang w:val="es-EC" w:eastAsia="es-EC"/>
        </w:rPr>
        <w:lastRenderedPageBreak/>
        <w:drawing>
          <wp:inline distT="114300" distB="114300" distL="114300" distR="114300" wp14:anchorId="1FE05253" wp14:editId="7BC30F44">
            <wp:extent cx="5762625" cy="3900170"/>
            <wp:effectExtent l="0" t="0" r="0" b="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b="4330"/>
                    <a:stretch>
                      <a:fillRect/>
                    </a:stretch>
                  </pic:blipFill>
                  <pic:spPr>
                    <a:xfrm>
                      <a:off x="0" y="0"/>
                      <a:ext cx="5762625" cy="3900170"/>
                    </a:xfrm>
                    <a:prstGeom prst="rect">
                      <a:avLst/>
                    </a:prstGeom>
                    <a:ln/>
                  </pic:spPr>
                </pic:pic>
              </a:graphicData>
            </a:graphic>
          </wp:inline>
        </w:drawing>
      </w:r>
    </w:p>
    <w:p w14:paraId="6B2596A4" w14:textId="77777777" w:rsidR="00D5116A" w:rsidRPr="0080378D" w:rsidRDefault="00E80B71">
      <w:pPr>
        <w:jc w:val="center"/>
        <w:rPr>
          <w:color w:val="000000"/>
          <w:sz w:val="24"/>
          <w:szCs w:val="24"/>
          <w:lang w:val="es-EC"/>
        </w:rPr>
      </w:pPr>
      <w:r w:rsidRPr="0080378D">
        <w:rPr>
          <w:color w:val="000000"/>
          <w:sz w:val="24"/>
          <w:szCs w:val="24"/>
          <w:lang w:val="es-EC"/>
        </w:rPr>
        <w:t>Mapa 1. Zona de estudio</w:t>
      </w:r>
      <w:r w:rsidRPr="0080378D">
        <w:rPr>
          <w:sz w:val="24"/>
          <w:szCs w:val="24"/>
          <w:lang w:val="es-EC"/>
        </w:rPr>
        <w:t>.</w:t>
      </w:r>
    </w:p>
    <w:p w14:paraId="5548BE63" w14:textId="77777777" w:rsidR="00D5116A" w:rsidRPr="0080378D" w:rsidRDefault="00E80B71">
      <w:pPr>
        <w:widowControl/>
        <w:spacing w:before="240" w:after="240"/>
        <w:jc w:val="both"/>
        <w:rPr>
          <w:sz w:val="24"/>
          <w:szCs w:val="24"/>
          <w:lang w:val="es-EC"/>
        </w:rPr>
      </w:pPr>
      <w:r w:rsidRPr="0080378D">
        <w:rPr>
          <w:sz w:val="24"/>
          <w:szCs w:val="24"/>
          <w:lang w:val="es-EC"/>
        </w:rPr>
        <w:t>TRANSFERENCIA DE BENEFICIOS</w:t>
      </w:r>
    </w:p>
    <w:p w14:paraId="62BCB4AE" w14:textId="77777777" w:rsidR="00D5116A" w:rsidRPr="0080378D" w:rsidRDefault="00E80B71" w:rsidP="00F8086E">
      <w:pPr>
        <w:widowControl/>
        <w:pBdr>
          <w:top w:val="nil"/>
          <w:left w:val="nil"/>
          <w:bottom w:val="nil"/>
          <w:right w:val="nil"/>
          <w:between w:val="nil"/>
        </w:pBdr>
        <w:spacing w:after="240"/>
        <w:ind w:firstLine="567"/>
        <w:jc w:val="both"/>
        <w:rPr>
          <w:color w:val="000000"/>
          <w:sz w:val="24"/>
          <w:szCs w:val="24"/>
          <w:lang w:val="es-EC"/>
        </w:rPr>
      </w:pPr>
      <w:r w:rsidRPr="0080378D">
        <w:rPr>
          <w:color w:val="000000"/>
          <w:sz w:val="24"/>
          <w:szCs w:val="24"/>
          <w:lang w:val="es-EC"/>
        </w:rPr>
        <w:t xml:space="preserve">La transferencia de </w:t>
      </w:r>
      <w:r w:rsidRPr="0080378D">
        <w:rPr>
          <w:sz w:val="24"/>
          <w:szCs w:val="24"/>
          <w:lang w:val="es-EC"/>
        </w:rPr>
        <w:t>beneficios</w:t>
      </w:r>
      <w:r w:rsidRPr="0080378D">
        <w:rPr>
          <w:color w:val="000000"/>
          <w:sz w:val="24"/>
          <w:szCs w:val="24"/>
          <w:lang w:val="es-EC"/>
        </w:rPr>
        <w:t xml:space="preserve"> es el proceso mediante el cual los resultados de investigaciones, los descubrimientos, los hallazgos científicos, la propiedad intelectual (PI), la tecnología, los datos o los conocimientos fluyen entre las diferentes partes interesadas. En su uso corriente, el término se refiere a la transferencia de dichos bienes desde las universidades y las instituciones de investigación a las empresas o las instituciones gubernamentales, lo que genera valor económico y desarrollo industrial (OMPI, 2018). La transferencia de beneficios es la adaptación de información derivada desde una investigación original para la aplicación de ésta en un contexto diferente de estudio (</w:t>
      </w:r>
      <w:proofErr w:type="spellStart"/>
      <w:r w:rsidRPr="0080378D">
        <w:rPr>
          <w:color w:val="000000"/>
          <w:sz w:val="24"/>
          <w:szCs w:val="24"/>
          <w:lang w:val="es-EC"/>
        </w:rPr>
        <w:t>Múnera</w:t>
      </w:r>
      <w:proofErr w:type="spellEnd"/>
      <w:r w:rsidRPr="0080378D">
        <w:rPr>
          <w:color w:val="000000"/>
          <w:sz w:val="24"/>
          <w:szCs w:val="24"/>
          <w:lang w:val="es-EC"/>
        </w:rPr>
        <w:t>, 2006).</w:t>
      </w:r>
    </w:p>
    <w:p w14:paraId="7C6C5372" w14:textId="77777777" w:rsidR="00D5116A" w:rsidRPr="0080378D" w:rsidRDefault="00E80B71">
      <w:pPr>
        <w:widowControl/>
        <w:pBdr>
          <w:top w:val="nil"/>
          <w:left w:val="nil"/>
          <w:bottom w:val="nil"/>
          <w:right w:val="nil"/>
          <w:between w:val="nil"/>
        </w:pBdr>
        <w:spacing w:after="240"/>
        <w:jc w:val="both"/>
        <w:rPr>
          <w:i/>
          <w:color w:val="000000"/>
          <w:sz w:val="24"/>
          <w:szCs w:val="24"/>
          <w:lang w:val="es-EC"/>
        </w:rPr>
      </w:pPr>
      <w:r w:rsidRPr="0080378D">
        <w:rPr>
          <w:i/>
          <w:color w:val="000000"/>
          <w:sz w:val="24"/>
          <w:szCs w:val="24"/>
          <w:lang w:val="es-EC"/>
        </w:rPr>
        <w:t xml:space="preserve">Aplicación del Transferencia de </w:t>
      </w:r>
      <w:r w:rsidRPr="0080378D">
        <w:rPr>
          <w:i/>
          <w:sz w:val="24"/>
          <w:szCs w:val="24"/>
          <w:lang w:val="es-EC"/>
        </w:rPr>
        <w:t>Beneficios</w:t>
      </w:r>
    </w:p>
    <w:p w14:paraId="62CA2D41" w14:textId="77777777" w:rsidR="00D5116A" w:rsidRPr="0080378D" w:rsidRDefault="00E80B71" w:rsidP="00F8086E">
      <w:pPr>
        <w:widowControl/>
        <w:pBdr>
          <w:top w:val="nil"/>
          <w:left w:val="nil"/>
          <w:bottom w:val="nil"/>
          <w:right w:val="nil"/>
          <w:between w:val="nil"/>
        </w:pBdr>
        <w:ind w:firstLine="567"/>
        <w:jc w:val="both"/>
        <w:rPr>
          <w:color w:val="000000"/>
          <w:sz w:val="24"/>
          <w:szCs w:val="24"/>
          <w:lang w:val="es-EC"/>
        </w:rPr>
      </w:pPr>
      <w:r w:rsidRPr="0080378D">
        <w:rPr>
          <w:color w:val="000000"/>
          <w:sz w:val="24"/>
          <w:szCs w:val="24"/>
          <w:lang w:val="es-EC"/>
        </w:rPr>
        <w:t xml:space="preserve">Para explicar la metodología de la transferencia de beneficios </w:t>
      </w:r>
      <w:proofErr w:type="spellStart"/>
      <w:r w:rsidRPr="0080378D">
        <w:rPr>
          <w:color w:val="000000"/>
          <w:sz w:val="24"/>
          <w:szCs w:val="24"/>
          <w:lang w:val="es-EC"/>
        </w:rPr>
        <w:t>Rosenberger</w:t>
      </w:r>
      <w:proofErr w:type="spellEnd"/>
      <w:r w:rsidRPr="0080378D">
        <w:rPr>
          <w:color w:val="000000"/>
          <w:sz w:val="24"/>
          <w:szCs w:val="24"/>
          <w:lang w:val="es-EC"/>
        </w:rPr>
        <w:t xml:space="preserve"> y </w:t>
      </w:r>
      <w:proofErr w:type="spellStart"/>
      <w:r w:rsidRPr="0080378D">
        <w:rPr>
          <w:color w:val="000000"/>
          <w:sz w:val="24"/>
          <w:szCs w:val="24"/>
          <w:lang w:val="es-EC"/>
        </w:rPr>
        <w:t>Loomis</w:t>
      </w:r>
      <w:proofErr w:type="spellEnd"/>
      <w:r w:rsidRPr="0080378D">
        <w:rPr>
          <w:color w:val="000000"/>
          <w:sz w:val="24"/>
          <w:szCs w:val="24"/>
          <w:lang w:val="es-EC"/>
        </w:rPr>
        <w:t xml:space="preserve"> (2003), los valores del sitio de estudio </w:t>
      </w:r>
      <w:proofErr w:type="spellStart"/>
      <w:r w:rsidRPr="0080378D">
        <w:rPr>
          <w:color w:val="000000"/>
          <w:sz w:val="24"/>
          <w:szCs w:val="24"/>
          <w:lang w:val="es-EC"/>
        </w:rPr>
        <w:t>Vsi</w:t>
      </w:r>
      <w:proofErr w:type="spellEnd"/>
      <w:r w:rsidRPr="0080378D">
        <w:rPr>
          <w:color w:val="000000"/>
          <w:sz w:val="24"/>
          <w:szCs w:val="24"/>
          <w:lang w:val="es-EC"/>
        </w:rPr>
        <w:t xml:space="preserve"> </w:t>
      </w:r>
      <w:r w:rsidRPr="0080378D">
        <w:rPr>
          <w:sz w:val="24"/>
          <w:szCs w:val="24"/>
          <w:lang w:val="es-EC"/>
        </w:rPr>
        <w:t>transfieren</w:t>
      </w:r>
      <w:sdt>
        <w:sdtPr>
          <w:tag w:val="goog_rdk_0"/>
          <w:id w:val="-386036155"/>
        </w:sdtPr>
        <w:sdtEndPr/>
        <w:sdtContent>
          <w:r w:rsidRPr="0080378D">
            <w:rPr>
              <w:rFonts w:ascii="Cardo" w:eastAsia="Cardo" w:hAnsi="Cardo" w:cs="Cardo"/>
              <w:color w:val="000000"/>
              <w:sz w:val="24"/>
              <w:szCs w:val="24"/>
              <w:lang w:val="es-EC"/>
            </w:rPr>
            <w:t xml:space="preserve"> el valor </w:t>
          </w:r>
          <w:proofErr w:type="spellStart"/>
          <w:r w:rsidRPr="0080378D">
            <w:rPr>
              <w:rFonts w:ascii="Cardo" w:eastAsia="Cardo" w:hAnsi="Cardo" w:cs="Cardo"/>
              <w:color w:val="000000"/>
              <w:sz w:val="24"/>
              <w:szCs w:val="24"/>
              <w:lang w:val="es-EC"/>
            </w:rPr>
            <w:t>Vti</w:t>
          </w:r>
          <w:proofErr w:type="spellEnd"/>
          <w:r w:rsidRPr="0080378D">
            <w:rPr>
              <w:rFonts w:ascii="Cardo" w:eastAsia="Cardo" w:hAnsi="Cardo" w:cs="Cardo"/>
              <w:color w:val="000000"/>
              <w:sz w:val="24"/>
              <w:szCs w:val="24"/>
              <w:lang w:val="es-EC"/>
            </w:rPr>
            <w:t xml:space="preserve"> para aplicar la política en el sitio j: </w:t>
          </w:r>
          <w:proofErr w:type="spellStart"/>
          <w:r w:rsidRPr="0080378D">
            <w:rPr>
              <w:rFonts w:ascii="Cardo" w:eastAsia="Cardo" w:hAnsi="Cardo" w:cs="Cardo"/>
              <w:color w:val="000000"/>
              <w:sz w:val="24"/>
              <w:szCs w:val="24"/>
              <w:lang w:val="es-EC"/>
            </w:rPr>
            <w:t>Vsi</w:t>
          </w:r>
          <w:proofErr w:type="spellEnd"/>
          <w:r w:rsidRPr="0080378D">
            <w:rPr>
              <w:rFonts w:ascii="Cardo" w:eastAsia="Cardo" w:hAnsi="Cardo" w:cs="Cardo"/>
              <w:color w:val="000000"/>
              <w:sz w:val="24"/>
              <w:szCs w:val="24"/>
              <w:lang w:val="es-EC"/>
            </w:rPr>
            <w:t xml:space="preserve"> →</w:t>
          </w:r>
          <w:proofErr w:type="spellStart"/>
          <w:r w:rsidRPr="0080378D">
            <w:rPr>
              <w:rFonts w:ascii="Cardo" w:eastAsia="Cardo" w:hAnsi="Cardo" w:cs="Cardo"/>
              <w:color w:val="000000"/>
              <w:sz w:val="24"/>
              <w:szCs w:val="24"/>
              <w:lang w:val="es-EC"/>
            </w:rPr>
            <w:t>Vti</w:t>
          </w:r>
          <w:proofErr w:type="spellEnd"/>
          <w:r w:rsidRPr="0080378D">
            <w:rPr>
              <w:rFonts w:ascii="Cardo" w:eastAsia="Cardo" w:hAnsi="Cardo" w:cs="Cardo"/>
              <w:color w:val="000000"/>
              <w:sz w:val="24"/>
              <w:szCs w:val="24"/>
              <w:lang w:val="es-EC"/>
            </w:rPr>
            <w:t>. Es importante tener en cuenta que la información transferible debe ser relevante para el contexto del sitio de política.</w:t>
          </w:r>
        </w:sdtContent>
      </w:sdt>
    </w:p>
    <w:p w14:paraId="013705BC" w14:textId="77777777" w:rsidR="00D5116A" w:rsidRPr="0080378D" w:rsidRDefault="00E80B71" w:rsidP="00F8086E">
      <w:pPr>
        <w:widowControl/>
        <w:pBdr>
          <w:top w:val="nil"/>
          <w:left w:val="nil"/>
          <w:bottom w:val="nil"/>
          <w:right w:val="nil"/>
          <w:between w:val="nil"/>
        </w:pBdr>
        <w:spacing w:after="240"/>
        <w:ind w:firstLine="567"/>
        <w:jc w:val="both"/>
        <w:rPr>
          <w:color w:val="000000"/>
          <w:sz w:val="24"/>
          <w:szCs w:val="24"/>
          <w:lang w:val="es-EC"/>
        </w:rPr>
      </w:pPr>
      <w:r w:rsidRPr="0080378D">
        <w:rPr>
          <w:color w:val="000000"/>
          <w:sz w:val="24"/>
          <w:szCs w:val="24"/>
          <w:lang w:val="es-EC"/>
        </w:rPr>
        <w:t xml:space="preserve">El método de transferencia de beneficios puede ser dividido en tres tipos principales: transferencia de valores fijos, juicio de especialistas, y la transferencia de funciones, todos se transfieren desde un sitio de estudio a un sitio de interés. Cabe mencionar que la transferencia de valores fijos será tratada en este trabajo. En este método los beneficios totales del sitio donde </w:t>
      </w:r>
      <w:r w:rsidRPr="0080378D">
        <w:rPr>
          <w:color w:val="000000"/>
          <w:sz w:val="24"/>
          <w:szCs w:val="24"/>
          <w:lang w:val="es-EC"/>
        </w:rPr>
        <w:lastRenderedPageBreak/>
        <w:t>se va a establecer la investigación se estiman tomando los valores por unidad promedio provenientes de los datos de un sitio de estudio (Múnera, 2006).</w:t>
      </w:r>
    </w:p>
    <w:p w14:paraId="36E3BF16" w14:textId="77777777" w:rsidR="00D5116A" w:rsidRPr="0080378D" w:rsidRDefault="00E80B71">
      <w:pPr>
        <w:widowControl/>
        <w:pBdr>
          <w:top w:val="nil"/>
          <w:left w:val="nil"/>
          <w:bottom w:val="nil"/>
          <w:right w:val="nil"/>
          <w:between w:val="nil"/>
        </w:pBdr>
        <w:spacing w:after="240"/>
        <w:jc w:val="both"/>
        <w:rPr>
          <w:color w:val="000000"/>
          <w:sz w:val="24"/>
          <w:szCs w:val="24"/>
          <w:lang w:val="es-EC"/>
        </w:rPr>
      </w:pPr>
      <w:r w:rsidRPr="0080378D">
        <w:rPr>
          <w:color w:val="000000"/>
          <w:sz w:val="24"/>
          <w:szCs w:val="24"/>
          <w:lang w:val="es-EC"/>
        </w:rPr>
        <w:t>SERVICIO DE ALMACENAMIENTO DE CARBONO</w:t>
      </w:r>
    </w:p>
    <w:p w14:paraId="5A2674E6" w14:textId="77777777" w:rsidR="00D5116A" w:rsidRPr="0080378D" w:rsidRDefault="00E80B71">
      <w:pPr>
        <w:spacing w:before="1" w:after="240"/>
        <w:jc w:val="both"/>
        <w:rPr>
          <w:i/>
          <w:color w:val="000000"/>
          <w:sz w:val="24"/>
          <w:szCs w:val="24"/>
          <w:lang w:val="es-EC"/>
        </w:rPr>
      </w:pPr>
      <w:r w:rsidRPr="0080378D">
        <w:rPr>
          <w:i/>
          <w:color w:val="000000"/>
          <w:sz w:val="24"/>
          <w:szCs w:val="24"/>
          <w:lang w:val="es-EC"/>
        </w:rPr>
        <w:t>Tipos de manglar identificados en la zona de estudio</w:t>
      </w:r>
    </w:p>
    <w:p w14:paraId="105F92EB" w14:textId="77777777" w:rsidR="00D5116A" w:rsidRPr="0080378D" w:rsidRDefault="00E80B71">
      <w:pPr>
        <w:spacing w:before="1"/>
        <w:ind w:left="284" w:right="352"/>
        <w:jc w:val="center"/>
        <w:rPr>
          <w:color w:val="000000"/>
          <w:sz w:val="22"/>
          <w:szCs w:val="22"/>
          <w:lang w:val="es-EC"/>
        </w:rPr>
      </w:pPr>
      <w:r w:rsidRPr="0080378D">
        <w:rPr>
          <w:color w:val="000000"/>
          <w:sz w:val="22"/>
          <w:szCs w:val="22"/>
          <w:lang w:val="es-EC"/>
        </w:rPr>
        <w:t>Tabla 1. Identificación de las especies de manglares presentes en el área de estudio.</w:t>
      </w:r>
    </w:p>
    <w:tbl>
      <w:tblPr>
        <w:tblStyle w:val="a6"/>
        <w:tblW w:w="717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560"/>
        <w:gridCol w:w="2258"/>
        <w:gridCol w:w="3355"/>
      </w:tblGrid>
      <w:tr w:rsidR="00D5116A" w14:paraId="712A40B0" w14:textId="77777777" w:rsidTr="0026570F">
        <w:trPr>
          <w:trHeight w:val="200"/>
          <w:jc w:val="center"/>
        </w:trPr>
        <w:tc>
          <w:tcPr>
            <w:tcW w:w="1560" w:type="dxa"/>
            <w:tcBorders>
              <w:top w:val="single" w:sz="4" w:space="0" w:color="auto"/>
              <w:left w:val="single" w:sz="4" w:space="0" w:color="auto"/>
              <w:bottom w:val="single" w:sz="4" w:space="0" w:color="auto"/>
              <w:right w:val="single" w:sz="4" w:space="0" w:color="auto"/>
            </w:tcBorders>
            <w:vAlign w:val="center"/>
          </w:tcPr>
          <w:p w14:paraId="3D940269" w14:textId="77777777" w:rsidR="00D5116A" w:rsidRDefault="00E80B71">
            <w:pPr>
              <w:pBdr>
                <w:top w:val="nil"/>
                <w:left w:val="nil"/>
                <w:bottom w:val="nil"/>
                <w:right w:val="nil"/>
                <w:between w:val="nil"/>
              </w:pBdr>
              <w:spacing w:before="177"/>
              <w:ind w:left="70"/>
              <w:jc w:val="center"/>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Ecosistema</w:t>
            </w:r>
            <w:proofErr w:type="spellEnd"/>
          </w:p>
        </w:tc>
        <w:tc>
          <w:tcPr>
            <w:tcW w:w="2258" w:type="dxa"/>
            <w:tcBorders>
              <w:top w:val="single" w:sz="6" w:space="0" w:color="000000"/>
              <w:left w:val="single" w:sz="4" w:space="0" w:color="auto"/>
              <w:bottom w:val="single" w:sz="4" w:space="0" w:color="000000"/>
              <w:right w:val="single" w:sz="4" w:space="0" w:color="000000"/>
            </w:tcBorders>
            <w:vAlign w:val="center"/>
          </w:tcPr>
          <w:p w14:paraId="722D4318" w14:textId="77777777" w:rsidR="00D5116A" w:rsidRDefault="00E80B71">
            <w:pPr>
              <w:pBdr>
                <w:top w:val="nil"/>
                <w:left w:val="nil"/>
                <w:bottom w:val="nil"/>
                <w:right w:val="nil"/>
                <w:between w:val="nil"/>
              </w:pBdr>
              <w:tabs>
                <w:tab w:val="left" w:pos="1599"/>
              </w:tabs>
              <w:spacing w:before="39"/>
              <w:ind w:left="21" w:right="34"/>
              <w:jc w:val="center"/>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Especie</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Manglar</w:t>
            </w:r>
            <w:proofErr w:type="spellEnd"/>
          </w:p>
        </w:tc>
        <w:tc>
          <w:tcPr>
            <w:tcW w:w="3355" w:type="dxa"/>
            <w:tcBorders>
              <w:top w:val="single" w:sz="6" w:space="0" w:color="000000"/>
              <w:left w:val="single" w:sz="4" w:space="0" w:color="000000"/>
              <w:bottom w:val="single" w:sz="4" w:space="0" w:color="000000"/>
              <w:right w:val="single" w:sz="8" w:space="0" w:color="000000"/>
            </w:tcBorders>
            <w:vAlign w:val="center"/>
          </w:tcPr>
          <w:p w14:paraId="4D73DE76" w14:textId="77777777" w:rsidR="00D5116A" w:rsidRDefault="00E80B71">
            <w:pPr>
              <w:pBdr>
                <w:top w:val="nil"/>
                <w:left w:val="nil"/>
                <w:bottom w:val="nil"/>
                <w:right w:val="nil"/>
                <w:between w:val="nil"/>
              </w:pBdr>
              <w:spacing w:before="177"/>
              <w:ind w:left="200" w:right="136"/>
              <w:jc w:val="center"/>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Nombre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Científico</w:t>
            </w:r>
            <w:proofErr w:type="spellEnd"/>
          </w:p>
        </w:tc>
      </w:tr>
      <w:tr w:rsidR="00D5116A" w14:paraId="3908DFAE" w14:textId="77777777" w:rsidTr="0026570F">
        <w:trPr>
          <w:trHeight w:val="299"/>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D008862" w14:textId="77777777" w:rsidR="00D5116A" w:rsidRDefault="00E80B71">
            <w:pPr>
              <w:pBdr>
                <w:top w:val="nil"/>
                <w:left w:val="nil"/>
                <w:bottom w:val="nil"/>
                <w:right w:val="nil"/>
                <w:between w:val="nil"/>
              </w:pBdr>
              <w:spacing w:before="180"/>
              <w:ind w:left="317" w:right="255" w:hanging="3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Bosque </w:t>
            </w:r>
            <w:proofErr w:type="spellStart"/>
            <w:r>
              <w:rPr>
                <w:rFonts w:ascii="Times New Roman" w:eastAsia="Times New Roman" w:hAnsi="Times New Roman" w:cs="Times New Roman"/>
                <w:color w:val="000000"/>
              </w:rPr>
              <w:t>Nativo</w:t>
            </w:r>
            <w:proofErr w:type="spellEnd"/>
          </w:p>
        </w:tc>
        <w:tc>
          <w:tcPr>
            <w:tcW w:w="2258" w:type="dxa"/>
            <w:tcBorders>
              <w:top w:val="single" w:sz="4" w:space="0" w:color="000000"/>
              <w:left w:val="single" w:sz="4" w:space="0" w:color="auto"/>
              <w:bottom w:val="single" w:sz="4" w:space="0" w:color="000000"/>
              <w:right w:val="single" w:sz="4" w:space="0" w:color="000000"/>
            </w:tcBorders>
            <w:vAlign w:val="center"/>
          </w:tcPr>
          <w:p w14:paraId="187D1FE6" w14:textId="77777777" w:rsidR="00D5116A" w:rsidRDefault="00E80B71">
            <w:pPr>
              <w:pBdr>
                <w:top w:val="nil"/>
                <w:left w:val="nil"/>
                <w:bottom w:val="nil"/>
                <w:right w:val="nil"/>
                <w:between w:val="nil"/>
              </w:pBdr>
              <w:spacing w:before="21" w:line="258" w:lineRule="auto"/>
              <w:ind w:left="324" w:right="241"/>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Rm</w:t>
            </w:r>
          </w:p>
        </w:tc>
        <w:tc>
          <w:tcPr>
            <w:tcW w:w="3355" w:type="dxa"/>
            <w:tcBorders>
              <w:top w:val="single" w:sz="4" w:space="0" w:color="000000"/>
              <w:left w:val="single" w:sz="4" w:space="0" w:color="000000"/>
              <w:bottom w:val="single" w:sz="4" w:space="0" w:color="000000"/>
              <w:right w:val="single" w:sz="8" w:space="0" w:color="000000"/>
            </w:tcBorders>
            <w:vAlign w:val="center"/>
          </w:tcPr>
          <w:p w14:paraId="133D7D9E" w14:textId="77777777" w:rsidR="00D5116A" w:rsidRDefault="00E80B71">
            <w:pPr>
              <w:pBdr>
                <w:top w:val="nil"/>
                <w:left w:val="nil"/>
                <w:bottom w:val="nil"/>
                <w:right w:val="nil"/>
                <w:between w:val="nil"/>
              </w:pBdr>
              <w:spacing w:before="21" w:line="258" w:lineRule="auto"/>
              <w:ind w:left="200" w:right="285"/>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Rhizophora mangle</w:t>
            </w:r>
          </w:p>
        </w:tc>
      </w:tr>
      <w:tr w:rsidR="00D5116A" w14:paraId="6E8F0F06" w14:textId="77777777" w:rsidTr="0026570F">
        <w:trPr>
          <w:trHeight w:val="299"/>
          <w:jc w:val="center"/>
        </w:trPr>
        <w:tc>
          <w:tcPr>
            <w:tcW w:w="1560" w:type="dxa"/>
            <w:vMerge/>
            <w:tcBorders>
              <w:top w:val="single" w:sz="4" w:space="0" w:color="auto"/>
              <w:left w:val="single" w:sz="4" w:space="0" w:color="auto"/>
              <w:bottom w:val="single" w:sz="4" w:space="0" w:color="auto"/>
              <w:right w:val="single" w:sz="4" w:space="0" w:color="auto"/>
            </w:tcBorders>
            <w:vAlign w:val="center"/>
          </w:tcPr>
          <w:p w14:paraId="2479E26A"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i/>
                <w:color w:val="000000"/>
              </w:rPr>
            </w:pPr>
          </w:p>
        </w:tc>
        <w:tc>
          <w:tcPr>
            <w:tcW w:w="2258" w:type="dxa"/>
            <w:tcBorders>
              <w:top w:val="single" w:sz="4" w:space="0" w:color="000000"/>
              <w:left w:val="single" w:sz="4" w:space="0" w:color="auto"/>
              <w:bottom w:val="single" w:sz="4" w:space="0" w:color="000000"/>
              <w:right w:val="single" w:sz="4" w:space="0" w:color="000000"/>
            </w:tcBorders>
            <w:vAlign w:val="center"/>
          </w:tcPr>
          <w:p w14:paraId="72EFCBEE" w14:textId="77777777" w:rsidR="00D5116A" w:rsidRDefault="00E80B71">
            <w:pPr>
              <w:pBdr>
                <w:top w:val="nil"/>
                <w:left w:val="nil"/>
                <w:bottom w:val="nil"/>
                <w:right w:val="nil"/>
                <w:between w:val="nil"/>
              </w:pBdr>
              <w:spacing w:before="21" w:line="258" w:lineRule="auto"/>
              <w:ind w:left="324" w:right="241"/>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Lr</w:t>
            </w:r>
          </w:p>
        </w:tc>
        <w:tc>
          <w:tcPr>
            <w:tcW w:w="3355" w:type="dxa"/>
            <w:tcBorders>
              <w:top w:val="single" w:sz="4" w:space="0" w:color="000000"/>
              <w:left w:val="single" w:sz="4" w:space="0" w:color="000000"/>
              <w:bottom w:val="single" w:sz="4" w:space="0" w:color="000000"/>
              <w:right w:val="single" w:sz="8" w:space="0" w:color="000000"/>
            </w:tcBorders>
            <w:vAlign w:val="center"/>
          </w:tcPr>
          <w:p w14:paraId="746F57FA" w14:textId="77777777" w:rsidR="00D5116A" w:rsidRDefault="00E80B71">
            <w:pPr>
              <w:pBdr>
                <w:top w:val="nil"/>
                <w:left w:val="nil"/>
                <w:bottom w:val="nil"/>
                <w:right w:val="nil"/>
                <w:between w:val="nil"/>
              </w:pBdr>
              <w:spacing w:before="21" w:line="258" w:lineRule="auto"/>
              <w:ind w:left="200" w:right="285"/>
              <w:jc w:val="center"/>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Laguncularia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racemosa</w:t>
            </w:r>
            <w:proofErr w:type="spellEnd"/>
          </w:p>
        </w:tc>
      </w:tr>
      <w:tr w:rsidR="00D5116A" w14:paraId="2F938E6F" w14:textId="77777777" w:rsidTr="0026570F">
        <w:trPr>
          <w:trHeight w:val="300"/>
          <w:jc w:val="center"/>
        </w:trPr>
        <w:tc>
          <w:tcPr>
            <w:tcW w:w="1560" w:type="dxa"/>
            <w:vMerge/>
            <w:tcBorders>
              <w:top w:val="single" w:sz="4" w:space="0" w:color="auto"/>
              <w:left w:val="single" w:sz="4" w:space="0" w:color="auto"/>
              <w:bottom w:val="single" w:sz="4" w:space="0" w:color="auto"/>
              <w:right w:val="single" w:sz="4" w:space="0" w:color="auto"/>
            </w:tcBorders>
            <w:vAlign w:val="center"/>
          </w:tcPr>
          <w:p w14:paraId="0140471B"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i/>
                <w:color w:val="000000"/>
              </w:rPr>
            </w:pPr>
          </w:p>
        </w:tc>
        <w:tc>
          <w:tcPr>
            <w:tcW w:w="2258" w:type="dxa"/>
            <w:tcBorders>
              <w:top w:val="single" w:sz="4" w:space="0" w:color="000000"/>
              <w:left w:val="single" w:sz="4" w:space="0" w:color="auto"/>
              <w:bottom w:val="single" w:sz="8" w:space="0" w:color="000000"/>
              <w:right w:val="single" w:sz="4" w:space="0" w:color="000000"/>
            </w:tcBorders>
            <w:vAlign w:val="center"/>
          </w:tcPr>
          <w:p w14:paraId="19F475E8" w14:textId="77777777" w:rsidR="00D5116A" w:rsidRDefault="00E80B71">
            <w:pPr>
              <w:pBdr>
                <w:top w:val="nil"/>
                <w:left w:val="nil"/>
                <w:bottom w:val="nil"/>
                <w:right w:val="nil"/>
                <w:between w:val="nil"/>
              </w:pBdr>
              <w:spacing w:before="23" w:line="258" w:lineRule="auto"/>
              <w:ind w:left="182" w:right="241"/>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Ag</w:t>
            </w:r>
          </w:p>
        </w:tc>
        <w:tc>
          <w:tcPr>
            <w:tcW w:w="3355" w:type="dxa"/>
            <w:tcBorders>
              <w:top w:val="single" w:sz="4" w:space="0" w:color="000000"/>
              <w:left w:val="single" w:sz="4" w:space="0" w:color="000000"/>
              <w:bottom w:val="single" w:sz="8" w:space="0" w:color="000000"/>
              <w:right w:val="single" w:sz="8" w:space="0" w:color="000000"/>
            </w:tcBorders>
            <w:vAlign w:val="center"/>
          </w:tcPr>
          <w:p w14:paraId="525C075E" w14:textId="77777777" w:rsidR="00D5116A" w:rsidRDefault="00E80B71">
            <w:pPr>
              <w:pBdr>
                <w:top w:val="nil"/>
                <w:left w:val="nil"/>
                <w:bottom w:val="nil"/>
                <w:right w:val="nil"/>
                <w:between w:val="nil"/>
              </w:pBdr>
              <w:spacing w:before="23" w:line="258" w:lineRule="auto"/>
              <w:ind w:left="200" w:right="285"/>
              <w:jc w:val="center"/>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Avicennia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germinans</w:t>
            </w:r>
            <w:proofErr w:type="spellEnd"/>
          </w:p>
        </w:tc>
      </w:tr>
    </w:tbl>
    <w:p w14:paraId="4ACBFC0F" w14:textId="77777777" w:rsidR="00D5116A" w:rsidRDefault="00E80B71">
      <w:pPr>
        <w:ind w:left="352" w:right="352"/>
        <w:jc w:val="center"/>
        <w:rPr>
          <w:color w:val="000000"/>
          <w:sz w:val="22"/>
          <w:szCs w:val="22"/>
        </w:rPr>
      </w:pPr>
      <w:r>
        <w:rPr>
          <w:color w:val="000000"/>
          <w:sz w:val="22"/>
          <w:szCs w:val="22"/>
        </w:rPr>
        <w:t>Fuente: (Mendoza, 2018)</w:t>
      </w:r>
    </w:p>
    <w:p w14:paraId="0E91AD16" w14:textId="77777777" w:rsidR="00D5116A" w:rsidRDefault="00D5116A">
      <w:pPr>
        <w:ind w:left="352" w:right="352"/>
        <w:jc w:val="center"/>
        <w:rPr>
          <w:sz w:val="22"/>
          <w:szCs w:val="22"/>
          <w:highlight w:val="yellow"/>
        </w:rPr>
      </w:pPr>
    </w:p>
    <w:p w14:paraId="05A9CC1C" w14:textId="77777777" w:rsidR="00D5116A" w:rsidRDefault="00E80B71">
      <w:pPr>
        <w:pStyle w:val="Ttulo3"/>
      </w:pPr>
      <w:bookmarkStart w:id="0" w:name="_heading=h.gjdgxs" w:colFirst="0" w:colLast="0"/>
      <w:bookmarkEnd w:id="0"/>
      <w:r>
        <w:t>Estimación de biomasa</w:t>
      </w:r>
    </w:p>
    <w:p w14:paraId="5E07FA9A" w14:textId="77777777" w:rsidR="00D5116A" w:rsidRDefault="00E80B71" w:rsidP="00F8086E">
      <w:pPr>
        <w:pBdr>
          <w:top w:val="nil"/>
          <w:left w:val="nil"/>
          <w:bottom w:val="nil"/>
          <w:right w:val="nil"/>
          <w:between w:val="nil"/>
        </w:pBdr>
        <w:spacing w:after="120"/>
        <w:ind w:firstLine="567"/>
        <w:jc w:val="both"/>
        <w:rPr>
          <w:sz w:val="24"/>
          <w:szCs w:val="24"/>
          <w:lang w:val="es-EC"/>
        </w:rPr>
      </w:pPr>
      <w:r w:rsidRPr="0080378D">
        <w:rPr>
          <w:color w:val="000000"/>
          <w:sz w:val="24"/>
          <w:szCs w:val="24"/>
          <w:lang w:val="es-EC"/>
        </w:rPr>
        <w:t xml:space="preserve">Para la estimación de la biomasa se realiza a través de la transferencia de </w:t>
      </w:r>
      <w:r w:rsidRPr="0080378D">
        <w:rPr>
          <w:sz w:val="24"/>
          <w:szCs w:val="24"/>
          <w:lang w:val="es-EC"/>
        </w:rPr>
        <w:t>beneficio</w:t>
      </w:r>
      <w:r w:rsidRPr="0080378D">
        <w:rPr>
          <w:color w:val="000000"/>
          <w:sz w:val="24"/>
          <w:szCs w:val="24"/>
          <w:lang w:val="es-EC"/>
        </w:rPr>
        <w:t xml:space="preserve">s. Es decir, realizamos una investigación bibliográfica para obtener los valores del diámetro de pecho (DAP) de las especies de manglar presentes en el área de estudio. La información encontrada inicialmente fue para la especie del manglar </w:t>
      </w:r>
      <w:proofErr w:type="spellStart"/>
      <w:r w:rsidRPr="0080378D">
        <w:rPr>
          <w:i/>
          <w:color w:val="000000"/>
          <w:sz w:val="24"/>
          <w:szCs w:val="24"/>
          <w:lang w:val="es-EC"/>
        </w:rPr>
        <w:t>Rhizophora</w:t>
      </w:r>
      <w:proofErr w:type="spellEnd"/>
      <w:r w:rsidRPr="0080378D">
        <w:rPr>
          <w:i/>
          <w:color w:val="000000"/>
          <w:sz w:val="24"/>
          <w:szCs w:val="24"/>
          <w:lang w:val="es-EC"/>
        </w:rPr>
        <w:t xml:space="preserve"> mangle (</w:t>
      </w:r>
      <w:proofErr w:type="spellStart"/>
      <w:r w:rsidRPr="0080378D">
        <w:rPr>
          <w:i/>
          <w:color w:val="000000"/>
          <w:sz w:val="24"/>
          <w:szCs w:val="24"/>
          <w:lang w:val="es-EC"/>
        </w:rPr>
        <w:t>Rm</w:t>
      </w:r>
      <w:proofErr w:type="spellEnd"/>
      <w:r w:rsidRPr="0080378D">
        <w:rPr>
          <w:i/>
          <w:color w:val="000000"/>
          <w:sz w:val="24"/>
          <w:szCs w:val="24"/>
          <w:lang w:val="es-EC"/>
        </w:rPr>
        <w:t xml:space="preserve">) </w:t>
      </w:r>
      <w:r w:rsidRPr="0080378D">
        <w:rPr>
          <w:color w:val="000000"/>
          <w:sz w:val="24"/>
          <w:szCs w:val="24"/>
          <w:lang w:val="es-EC"/>
        </w:rPr>
        <w:t xml:space="preserve">o también denominado mangle rojo (ver tabla 3), realizado en el </w:t>
      </w:r>
      <w:r w:rsidRPr="0080378D">
        <w:rPr>
          <w:sz w:val="24"/>
          <w:szCs w:val="24"/>
          <w:lang w:val="es-EC"/>
        </w:rPr>
        <w:t xml:space="preserve">sistema de estuarios en el Golfo de Guayaquil que incluye el estuario del río Guayas, el Estero Salado y los ríos Churute y </w:t>
      </w:r>
      <w:proofErr w:type="spellStart"/>
      <w:r w:rsidRPr="0080378D">
        <w:rPr>
          <w:sz w:val="24"/>
          <w:szCs w:val="24"/>
          <w:lang w:val="es-EC"/>
        </w:rPr>
        <w:t>Taura</w:t>
      </w:r>
      <w:proofErr w:type="spellEnd"/>
      <w:r w:rsidRPr="0080378D">
        <w:rPr>
          <w:sz w:val="24"/>
          <w:szCs w:val="24"/>
          <w:lang w:val="es-EC"/>
        </w:rPr>
        <w:t>.</w:t>
      </w:r>
    </w:p>
    <w:p w14:paraId="1CA1345C" w14:textId="77777777" w:rsidR="000B0337" w:rsidRPr="0080378D" w:rsidRDefault="000B0337" w:rsidP="00F8086E">
      <w:pPr>
        <w:pBdr>
          <w:top w:val="nil"/>
          <w:left w:val="nil"/>
          <w:bottom w:val="nil"/>
          <w:right w:val="nil"/>
          <w:between w:val="nil"/>
        </w:pBdr>
        <w:spacing w:after="120"/>
        <w:ind w:firstLine="567"/>
        <w:jc w:val="both"/>
        <w:rPr>
          <w:color w:val="000000"/>
          <w:sz w:val="24"/>
          <w:szCs w:val="24"/>
          <w:lang w:val="es-EC"/>
        </w:rPr>
      </w:pPr>
    </w:p>
    <w:p w14:paraId="7325DB21" w14:textId="77777777" w:rsidR="00D5116A" w:rsidRDefault="00E80B71">
      <w:pPr>
        <w:pBdr>
          <w:top w:val="nil"/>
          <w:left w:val="nil"/>
          <w:bottom w:val="nil"/>
          <w:right w:val="nil"/>
          <w:between w:val="nil"/>
        </w:pBdr>
        <w:spacing w:after="120"/>
        <w:jc w:val="center"/>
        <w:rPr>
          <w:color w:val="000000"/>
          <w:sz w:val="24"/>
          <w:szCs w:val="24"/>
        </w:rPr>
      </w:pPr>
      <w:r>
        <w:rPr>
          <w:noProof/>
          <w:color w:val="000000"/>
          <w:sz w:val="24"/>
          <w:szCs w:val="24"/>
          <w:lang w:val="es-EC" w:eastAsia="es-EC"/>
        </w:rPr>
        <w:drawing>
          <wp:inline distT="0" distB="0" distL="0" distR="0" wp14:anchorId="052DB119" wp14:editId="195DE585">
            <wp:extent cx="3788228" cy="3348842"/>
            <wp:effectExtent l="0" t="0" r="3175" b="4445"/>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b="1179"/>
                    <a:stretch>
                      <a:fillRect/>
                    </a:stretch>
                  </pic:blipFill>
                  <pic:spPr>
                    <a:xfrm>
                      <a:off x="0" y="0"/>
                      <a:ext cx="3792542" cy="3352656"/>
                    </a:xfrm>
                    <a:prstGeom prst="rect">
                      <a:avLst/>
                    </a:prstGeom>
                    <a:ln/>
                  </pic:spPr>
                </pic:pic>
              </a:graphicData>
            </a:graphic>
          </wp:inline>
        </w:drawing>
      </w:r>
    </w:p>
    <w:p w14:paraId="0E54847E" w14:textId="77777777" w:rsidR="00D5116A" w:rsidRPr="0080378D" w:rsidRDefault="00E80B71">
      <w:pPr>
        <w:ind w:left="352" w:right="352"/>
        <w:jc w:val="center"/>
        <w:rPr>
          <w:color w:val="000000"/>
          <w:sz w:val="22"/>
          <w:szCs w:val="22"/>
          <w:lang w:val="es-EC"/>
        </w:rPr>
      </w:pPr>
      <w:r w:rsidRPr="0080378D">
        <w:rPr>
          <w:color w:val="000000"/>
          <w:sz w:val="22"/>
          <w:szCs w:val="22"/>
          <w:lang w:val="es-EC"/>
        </w:rPr>
        <w:t>Mapa 2. Presencia del manglar Rojo en el Golfo de Guayaquil.</w:t>
      </w:r>
    </w:p>
    <w:p w14:paraId="5B6B80DB" w14:textId="77777777" w:rsidR="00D5116A" w:rsidRDefault="00E80B71">
      <w:pPr>
        <w:ind w:left="352" w:right="352"/>
        <w:jc w:val="center"/>
        <w:rPr>
          <w:color w:val="000000"/>
          <w:sz w:val="22"/>
          <w:szCs w:val="22"/>
          <w:lang w:val="es-EC"/>
        </w:rPr>
      </w:pPr>
      <w:r w:rsidRPr="0080378D">
        <w:rPr>
          <w:color w:val="000000"/>
          <w:sz w:val="22"/>
          <w:szCs w:val="22"/>
          <w:lang w:val="es-EC"/>
        </w:rPr>
        <w:t>Fuente: (</w:t>
      </w:r>
      <w:r w:rsidRPr="0080378D">
        <w:rPr>
          <w:sz w:val="22"/>
          <w:szCs w:val="22"/>
          <w:lang w:val="es-EC"/>
        </w:rPr>
        <w:t>Zapata</w:t>
      </w:r>
      <w:r w:rsidRPr="0080378D">
        <w:rPr>
          <w:color w:val="000000"/>
          <w:sz w:val="22"/>
          <w:szCs w:val="22"/>
          <w:lang w:val="es-EC"/>
        </w:rPr>
        <w:t>, 201</w:t>
      </w:r>
      <w:r w:rsidRPr="0080378D">
        <w:rPr>
          <w:sz w:val="22"/>
          <w:szCs w:val="22"/>
          <w:lang w:val="es-EC"/>
        </w:rPr>
        <w:t>8</w:t>
      </w:r>
      <w:r w:rsidRPr="0080378D">
        <w:rPr>
          <w:color w:val="000000"/>
          <w:sz w:val="22"/>
          <w:szCs w:val="22"/>
          <w:lang w:val="es-EC"/>
        </w:rPr>
        <w:t>)</w:t>
      </w:r>
    </w:p>
    <w:p w14:paraId="6F625CA0" w14:textId="77777777" w:rsidR="000B0337" w:rsidRDefault="000B0337">
      <w:pPr>
        <w:ind w:left="352" w:right="352"/>
        <w:jc w:val="center"/>
        <w:rPr>
          <w:color w:val="000000"/>
          <w:sz w:val="22"/>
          <w:szCs w:val="22"/>
          <w:lang w:val="es-EC"/>
        </w:rPr>
      </w:pPr>
    </w:p>
    <w:p w14:paraId="463B3C68" w14:textId="77777777" w:rsidR="00D5116A" w:rsidRPr="0080378D" w:rsidRDefault="00E80B71" w:rsidP="00F8086E">
      <w:pPr>
        <w:pBdr>
          <w:top w:val="nil"/>
          <w:left w:val="nil"/>
          <w:bottom w:val="nil"/>
          <w:right w:val="nil"/>
          <w:between w:val="nil"/>
        </w:pBdr>
        <w:spacing w:before="1" w:after="120"/>
        <w:ind w:left="142" w:right="136" w:firstLine="425"/>
        <w:jc w:val="both"/>
        <w:rPr>
          <w:color w:val="000000"/>
          <w:sz w:val="24"/>
          <w:szCs w:val="24"/>
          <w:lang w:val="es-EC"/>
        </w:rPr>
      </w:pPr>
      <w:r w:rsidRPr="0080378D">
        <w:rPr>
          <w:color w:val="000000"/>
          <w:sz w:val="24"/>
          <w:szCs w:val="24"/>
          <w:lang w:val="es-EC"/>
        </w:rPr>
        <w:lastRenderedPageBreak/>
        <w:t>E</w:t>
      </w:r>
      <w:r w:rsidRPr="0080378D">
        <w:rPr>
          <w:sz w:val="24"/>
          <w:szCs w:val="24"/>
          <w:lang w:val="es-EC"/>
        </w:rPr>
        <w:t xml:space="preserve">n el </w:t>
      </w:r>
      <w:r w:rsidRPr="0080378D">
        <w:rPr>
          <w:color w:val="000000"/>
          <w:sz w:val="24"/>
          <w:szCs w:val="24"/>
          <w:lang w:val="es-EC"/>
        </w:rPr>
        <w:t xml:space="preserve">estudio para obtener los valores del DAP, </w:t>
      </w:r>
      <w:r w:rsidRPr="0080378D">
        <w:rPr>
          <w:sz w:val="24"/>
          <w:szCs w:val="24"/>
          <w:lang w:val="es-EC"/>
        </w:rPr>
        <w:t>se realizaron mediciones directas a los árboles obteniendo</w:t>
      </w:r>
      <w:r w:rsidRPr="0080378D">
        <w:rPr>
          <w:color w:val="000000"/>
          <w:sz w:val="24"/>
          <w:szCs w:val="24"/>
          <w:lang w:val="es-EC"/>
        </w:rPr>
        <w:t xml:space="preserve"> los siguientes datos (ver tabla 3).</w:t>
      </w:r>
      <w:r w:rsidRPr="0080378D">
        <w:rPr>
          <w:sz w:val="24"/>
          <w:szCs w:val="24"/>
          <w:lang w:val="es-EC"/>
        </w:rPr>
        <w:t xml:space="preserve"> S</w:t>
      </w:r>
      <w:r w:rsidRPr="0080378D">
        <w:rPr>
          <w:color w:val="000000"/>
          <w:sz w:val="24"/>
          <w:szCs w:val="24"/>
          <w:lang w:val="es-EC"/>
        </w:rPr>
        <w:t xml:space="preserve">e divide el </w:t>
      </w:r>
      <w:r w:rsidRPr="0080378D">
        <w:rPr>
          <w:sz w:val="24"/>
          <w:szCs w:val="24"/>
          <w:lang w:val="es-EC"/>
        </w:rPr>
        <w:t>Golfo de Guayaquil</w:t>
      </w:r>
      <w:r w:rsidRPr="0080378D">
        <w:rPr>
          <w:color w:val="000000"/>
          <w:sz w:val="24"/>
          <w:szCs w:val="24"/>
          <w:lang w:val="es-EC"/>
        </w:rPr>
        <w:t xml:space="preserve"> en sectores </w:t>
      </w:r>
      <w:r w:rsidRPr="0080378D">
        <w:rPr>
          <w:sz w:val="24"/>
          <w:szCs w:val="24"/>
          <w:lang w:val="es-EC"/>
        </w:rPr>
        <w:t>desde el sector A hasta el D</w:t>
      </w:r>
      <w:r w:rsidRPr="0080378D">
        <w:rPr>
          <w:color w:val="000000"/>
          <w:sz w:val="24"/>
          <w:szCs w:val="24"/>
          <w:lang w:val="es-EC"/>
        </w:rPr>
        <w:t xml:space="preserve"> y </w:t>
      </w:r>
      <w:r w:rsidRPr="0080378D">
        <w:rPr>
          <w:sz w:val="24"/>
          <w:szCs w:val="24"/>
          <w:lang w:val="es-EC"/>
        </w:rPr>
        <w:t>presenta</w:t>
      </w:r>
      <w:r w:rsidRPr="0080378D">
        <w:rPr>
          <w:color w:val="000000"/>
          <w:sz w:val="24"/>
          <w:szCs w:val="24"/>
          <w:lang w:val="es-EC"/>
        </w:rPr>
        <w:t xml:space="preserve"> los resultados tanto del área (ha) así como del DAP (cm) </w:t>
      </w:r>
      <w:r w:rsidRPr="0080378D">
        <w:rPr>
          <w:sz w:val="24"/>
          <w:szCs w:val="24"/>
          <w:lang w:val="es-EC"/>
        </w:rPr>
        <w:t xml:space="preserve">en cada </w:t>
      </w:r>
      <w:r w:rsidRPr="0080378D">
        <w:rPr>
          <w:color w:val="000000"/>
          <w:sz w:val="24"/>
          <w:szCs w:val="24"/>
          <w:lang w:val="es-EC"/>
        </w:rPr>
        <w:t xml:space="preserve">sector. En ese sentido </w:t>
      </w:r>
      <w:r w:rsidRPr="0080378D">
        <w:rPr>
          <w:sz w:val="24"/>
          <w:szCs w:val="24"/>
          <w:lang w:val="es-EC"/>
        </w:rPr>
        <w:t>se tomaron en</w:t>
      </w:r>
      <w:r w:rsidRPr="0080378D">
        <w:rPr>
          <w:color w:val="000000"/>
          <w:sz w:val="24"/>
          <w:szCs w:val="24"/>
          <w:lang w:val="es-EC"/>
        </w:rPr>
        <w:t xml:space="preserve"> cuenta los valores de los sectores A y B, para </w:t>
      </w:r>
      <w:r w:rsidRPr="0080378D">
        <w:rPr>
          <w:sz w:val="24"/>
          <w:szCs w:val="24"/>
          <w:lang w:val="es-EC"/>
        </w:rPr>
        <w:t xml:space="preserve">la </w:t>
      </w:r>
      <w:r w:rsidRPr="0080378D">
        <w:rPr>
          <w:color w:val="000000"/>
          <w:sz w:val="24"/>
          <w:szCs w:val="24"/>
          <w:lang w:val="es-EC"/>
        </w:rPr>
        <w:t xml:space="preserve">presente </w:t>
      </w:r>
      <w:r w:rsidRPr="0080378D">
        <w:rPr>
          <w:sz w:val="24"/>
          <w:szCs w:val="24"/>
          <w:lang w:val="es-EC"/>
        </w:rPr>
        <w:t>investigación</w:t>
      </w:r>
      <w:r w:rsidRPr="0080378D">
        <w:rPr>
          <w:color w:val="000000"/>
          <w:sz w:val="24"/>
          <w:szCs w:val="24"/>
          <w:lang w:val="es-EC"/>
        </w:rPr>
        <w:t xml:space="preserve"> ya que coinciden con </w:t>
      </w:r>
      <w:r w:rsidRPr="0080378D">
        <w:rPr>
          <w:sz w:val="24"/>
          <w:szCs w:val="24"/>
          <w:lang w:val="es-EC"/>
        </w:rPr>
        <w:t>la zona</w:t>
      </w:r>
      <w:r w:rsidRPr="0080378D">
        <w:rPr>
          <w:color w:val="000000"/>
          <w:sz w:val="24"/>
          <w:szCs w:val="24"/>
          <w:lang w:val="es-EC"/>
        </w:rPr>
        <w:t xml:space="preserve"> de </w:t>
      </w:r>
      <w:r w:rsidRPr="0080378D">
        <w:rPr>
          <w:sz w:val="24"/>
          <w:szCs w:val="24"/>
          <w:lang w:val="es-EC"/>
        </w:rPr>
        <w:t>estudio</w:t>
      </w:r>
      <w:r w:rsidRPr="0080378D">
        <w:rPr>
          <w:color w:val="000000"/>
          <w:sz w:val="24"/>
          <w:szCs w:val="24"/>
          <w:lang w:val="es-EC"/>
        </w:rPr>
        <w:t>.</w:t>
      </w:r>
    </w:p>
    <w:p w14:paraId="69893C5E" w14:textId="77777777" w:rsidR="00D5116A" w:rsidRPr="0080378D" w:rsidRDefault="00E80B71">
      <w:pPr>
        <w:spacing w:before="91" w:after="240"/>
        <w:ind w:left="351" w:right="352"/>
        <w:jc w:val="center"/>
        <w:rPr>
          <w:color w:val="000000"/>
          <w:sz w:val="22"/>
          <w:szCs w:val="22"/>
          <w:lang w:val="es-EC"/>
        </w:rPr>
      </w:pPr>
      <w:r w:rsidRPr="0080378D">
        <w:rPr>
          <w:color w:val="000000"/>
          <w:sz w:val="22"/>
          <w:szCs w:val="22"/>
          <w:lang w:val="es-EC"/>
        </w:rPr>
        <w:t>Tabla 3. Datos de las especies del manglar Rojo en el Golfo de Guayaquil.</w:t>
      </w:r>
    </w:p>
    <w:tbl>
      <w:tblPr>
        <w:tblStyle w:val="a7"/>
        <w:tblW w:w="57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2385"/>
        <w:gridCol w:w="1395"/>
      </w:tblGrid>
      <w:tr w:rsidR="00D5116A" w14:paraId="6E035E32" w14:textId="77777777" w:rsidTr="00DA5E93">
        <w:trPr>
          <w:trHeight w:val="267"/>
          <w:jc w:val="center"/>
        </w:trPr>
        <w:tc>
          <w:tcPr>
            <w:tcW w:w="2007" w:type="dxa"/>
            <w:vAlign w:val="center"/>
          </w:tcPr>
          <w:p w14:paraId="50DDD324" w14:textId="77777777" w:rsidR="00D5116A" w:rsidRPr="00DA5E93" w:rsidRDefault="00E80B71">
            <w:pPr>
              <w:pBdr>
                <w:top w:val="nil"/>
                <w:left w:val="nil"/>
                <w:bottom w:val="nil"/>
                <w:right w:val="nil"/>
                <w:between w:val="nil"/>
              </w:pBdr>
              <w:spacing w:before="209"/>
              <w:ind w:left="406" w:right="387"/>
              <w:jc w:val="both"/>
              <w:rPr>
                <w:rFonts w:ascii="Times New Roman" w:eastAsia="Times New Roman" w:hAnsi="Times New Roman" w:cs="Times New Roman"/>
                <w:b/>
                <w:sz w:val="24"/>
                <w:szCs w:val="24"/>
              </w:rPr>
            </w:pPr>
            <w:proofErr w:type="spellStart"/>
            <w:r w:rsidRPr="00DA5E93">
              <w:rPr>
                <w:rFonts w:ascii="Times New Roman" w:eastAsia="Times New Roman" w:hAnsi="Times New Roman" w:cs="Times New Roman"/>
                <w:b/>
                <w:sz w:val="24"/>
                <w:szCs w:val="24"/>
              </w:rPr>
              <w:t>Sectores</w:t>
            </w:r>
            <w:proofErr w:type="spellEnd"/>
          </w:p>
        </w:tc>
        <w:tc>
          <w:tcPr>
            <w:tcW w:w="2385" w:type="dxa"/>
            <w:vAlign w:val="center"/>
          </w:tcPr>
          <w:p w14:paraId="68F9E29E" w14:textId="77777777" w:rsidR="00D5116A" w:rsidRPr="00DA5E93" w:rsidRDefault="00E80B71">
            <w:pPr>
              <w:pBdr>
                <w:top w:val="nil"/>
                <w:left w:val="nil"/>
                <w:bottom w:val="nil"/>
                <w:right w:val="nil"/>
                <w:between w:val="nil"/>
              </w:pBdr>
              <w:spacing w:before="209"/>
              <w:ind w:left="657" w:right="580"/>
              <w:jc w:val="both"/>
              <w:rPr>
                <w:rFonts w:ascii="Times New Roman" w:eastAsia="Times New Roman" w:hAnsi="Times New Roman" w:cs="Times New Roman"/>
                <w:b/>
                <w:sz w:val="24"/>
                <w:szCs w:val="24"/>
              </w:rPr>
            </w:pPr>
            <w:proofErr w:type="spellStart"/>
            <w:r w:rsidRPr="00DA5E93">
              <w:rPr>
                <w:rFonts w:ascii="Times New Roman" w:eastAsia="Times New Roman" w:hAnsi="Times New Roman" w:cs="Times New Roman"/>
                <w:b/>
                <w:sz w:val="24"/>
                <w:szCs w:val="24"/>
              </w:rPr>
              <w:t>Área</w:t>
            </w:r>
            <w:proofErr w:type="spellEnd"/>
            <w:r w:rsidRPr="00DA5E93">
              <w:rPr>
                <w:rFonts w:ascii="Times New Roman" w:eastAsia="Times New Roman" w:hAnsi="Times New Roman" w:cs="Times New Roman"/>
                <w:b/>
                <w:sz w:val="24"/>
                <w:szCs w:val="24"/>
              </w:rPr>
              <w:t xml:space="preserve"> (Ha)</w:t>
            </w:r>
          </w:p>
        </w:tc>
        <w:tc>
          <w:tcPr>
            <w:tcW w:w="1395" w:type="dxa"/>
            <w:vAlign w:val="center"/>
          </w:tcPr>
          <w:p w14:paraId="5577BFBB" w14:textId="77777777" w:rsidR="00D5116A" w:rsidRPr="00DA5E93" w:rsidRDefault="00E80B71">
            <w:pPr>
              <w:pBdr>
                <w:top w:val="nil"/>
                <w:left w:val="nil"/>
                <w:bottom w:val="nil"/>
                <w:right w:val="nil"/>
                <w:between w:val="nil"/>
              </w:pBdr>
              <w:spacing w:before="209"/>
              <w:ind w:left="138" w:right="120"/>
              <w:jc w:val="both"/>
              <w:rPr>
                <w:rFonts w:ascii="Times New Roman" w:eastAsia="Times New Roman" w:hAnsi="Times New Roman" w:cs="Times New Roman"/>
                <w:b/>
                <w:sz w:val="24"/>
                <w:szCs w:val="24"/>
              </w:rPr>
            </w:pPr>
            <w:r w:rsidRPr="00DA5E93">
              <w:rPr>
                <w:rFonts w:ascii="Times New Roman" w:eastAsia="Times New Roman" w:hAnsi="Times New Roman" w:cs="Times New Roman"/>
                <w:b/>
                <w:sz w:val="24"/>
                <w:szCs w:val="24"/>
              </w:rPr>
              <w:t>DAP (cm)</w:t>
            </w:r>
          </w:p>
        </w:tc>
      </w:tr>
      <w:tr w:rsidR="00D5116A" w14:paraId="068F658D" w14:textId="77777777" w:rsidTr="00DA5E93">
        <w:trPr>
          <w:trHeight w:val="368"/>
          <w:jc w:val="center"/>
        </w:trPr>
        <w:tc>
          <w:tcPr>
            <w:tcW w:w="2007" w:type="dxa"/>
            <w:vAlign w:val="center"/>
          </w:tcPr>
          <w:p w14:paraId="12418845" w14:textId="77777777" w:rsidR="00D5116A" w:rsidRPr="00DA5E93" w:rsidRDefault="00E80B71">
            <w:pPr>
              <w:pBdr>
                <w:top w:val="nil"/>
                <w:left w:val="nil"/>
                <w:bottom w:val="nil"/>
                <w:right w:val="nil"/>
                <w:between w:val="nil"/>
              </w:pBdr>
              <w:spacing w:before="61"/>
              <w:ind w:left="18"/>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A</w:t>
            </w:r>
          </w:p>
        </w:tc>
        <w:tc>
          <w:tcPr>
            <w:tcW w:w="2385" w:type="dxa"/>
            <w:vAlign w:val="center"/>
          </w:tcPr>
          <w:p w14:paraId="77158C50" w14:textId="77777777" w:rsidR="00D5116A" w:rsidRPr="00DA5E93" w:rsidRDefault="00E80B71">
            <w:pPr>
              <w:pBdr>
                <w:top w:val="nil"/>
                <w:left w:val="nil"/>
                <w:bottom w:val="nil"/>
                <w:right w:val="nil"/>
                <w:between w:val="nil"/>
              </w:pBdr>
              <w:spacing w:before="61"/>
              <w:ind w:left="596" w:right="580"/>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1.116,333</w:t>
            </w:r>
          </w:p>
        </w:tc>
        <w:tc>
          <w:tcPr>
            <w:tcW w:w="1395" w:type="dxa"/>
            <w:vAlign w:val="center"/>
          </w:tcPr>
          <w:p w14:paraId="10B4E3AF" w14:textId="583D726D" w:rsidR="00D5116A" w:rsidRPr="00DA5E93" w:rsidRDefault="00DA5E93">
            <w:pPr>
              <w:pBdr>
                <w:top w:val="nil"/>
                <w:left w:val="nil"/>
                <w:bottom w:val="nil"/>
                <w:right w:val="nil"/>
                <w:between w:val="nil"/>
              </w:pBdr>
              <w:spacing w:before="61"/>
              <w:ind w:left="138" w:right="1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80B71" w:rsidRPr="00DA5E93">
              <w:rPr>
                <w:rFonts w:ascii="Times New Roman" w:eastAsia="Times New Roman" w:hAnsi="Times New Roman" w:cs="Times New Roman"/>
                <w:sz w:val="24"/>
                <w:szCs w:val="24"/>
              </w:rPr>
              <w:t>4</w:t>
            </w:r>
          </w:p>
        </w:tc>
      </w:tr>
      <w:tr w:rsidR="00D5116A" w14:paraId="71570BB0" w14:textId="77777777" w:rsidTr="00DA5E93">
        <w:trPr>
          <w:trHeight w:val="304"/>
          <w:jc w:val="center"/>
        </w:trPr>
        <w:tc>
          <w:tcPr>
            <w:tcW w:w="2007" w:type="dxa"/>
            <w:vAlign w:val="center"/>
          </w:tcPr>
          <w:p w14:paraId="463795CF" w14:textId="77777777" w:rsidR="00D5116A" w:rsidRPr="00DA5E93" w:rsidRDefault="00E80B71">
            <w:pPr>
              <w:pBdr>
                <w:top w:val="nil"/>
                <w:left w:val="nil"/>
                <w:bottom w:val="nil"/>
                <w:right w:val="nil"/>
                <w:between w:val="nil"/>
              </w:pBdr>
              <w:spacing w:before="15" w:line="270" w:lineRule="auto"/>
              <w:ind w:left="19"/>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B</w:t>
            </w:r>
          </w:p>
        </w:tc>
        <w:tc>
          <w:tcPr>
            <w:tcW w:w="2385" w:type="dxa"/>
            <w:vAlign w:val="center"/>
          </w:tcPr>
          <w:p w14:paraId="5D7AF9E5" w14:textId="77777777" w:rsidR="00D5116A" w:rsidRPr="00DA5E93" w:rsidRDefault="00E80B71">
            <w:pPr>
              <w:pBdr>
                <w:top w:val="nil"/>
                <w:left w:val="nil"/>
                <w:bottom w:val="nil"/>
                <w:right w:val="nil"/>
                <w:between w:val="nil"/>
              </w:pBdr>
              <w:spacing w:before="15" w:line="270" w:lineRule="auto"/>
              <w:ind w:left="596" w:right="580"/>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1.002,333</w:t>
            </w:r>
          </w:p>
        </w:tc>
        <w:tc>
          <w:tcPr>
            <w:tcW w:w="1395" w:type="dxa"/>
            <w:vAlign w:val="center"/>
          </w:tcPr>
          <w:p w14:paraId="51D19BE9" w14:textId="7D1A2F5B" w:rsidR="00D5116A" w:rsidRPr="00DA5E93" w:rsidRDefault="00E80B71" w:rsidP="00DA5E93">
            <w:pPr>
              <w:pBdr>
                <w:top w:val="nil"/>
                <w:left w:val="nil"/>
                <w:bottom w:val="nil"/>
                <w:right w:val="nil"/>
                <w:between w:val="nil"/>
              </w:pBdr>
              <w:spacing w:before="15" w:line="270" w:lineRule="auto"/>
              <w:ind w:left="138" w:right="119"/>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19</w:t>
            </w:r>
            <w:r w:rsidR="00DA5E93">
              <w:rPr>
                <w:rFonts w:ascii="Times New Roman" w:eastAsia="Times New Roman" w:hAnsi="Times New Roman" w:cs="Times New Roman"/>
                <w:sz w:val="24"/>
                <w:szCs w:val="24"/>
              </w:rPr>
              <w:t>,</w:t>
            </w:r>
            <w:r w:rsidRPr="00DA5E93">
              <w:rPr>
                <w:rFonts w:ascii="Times New Roman" w:eastAsia="Times New Roman" w:hAnsi="Times New Roman" w:cs="Times New Roman"/>
                <w:sz w:val="24"/>
                <w:szCs w:val="24"/>
              </w:rPr>
              <w:t>7</w:t>
            </w:r>
          </w:p>
        </w:tc>
      </w:tr>
      <w:tr w:rsidR="00D5116A" w14:paraId="29F77057" w14:textId="77777777" w:rsidTr="00DA5E93">
        <w:trPr>
          <w:trHeight w:val="248"/>
          <w:jc w:val="center"/>
        </w:trPr>
        <w:tc>
          <w:tcPr>
            <w:tcW w:w="2007" w:type="dxa"/>
            <w:vAlign w:val="center"/>
          </w:tcPr>
          <w:p w14:paraId="33685B2B" w14:textId="77777777" w:rsidR="00D5116A" w:rsidRPr="00DA5E93" w:rsidRDefault="00E80B71">
            <w:pPr>
              <w:pBdr>
                <w:top w:val="nil"/>
                <w:left w:val="nil"/>
                <w:bottom w:val="nil"/>
                <w:right w:val="nil"/>
                <w:between w:val="nil"/>
              </w:pBdr>
              <w:spacing w:line="228" w:lineRule="auto"/>
              <w:ind w:left="19"/>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C</w:t>
            </w:r>
          </w:p>
        </w:tc>
        <w:tc>
          <w:tcPr>
            <w:tcW w:w="2385" w:type="dxa"/>
            <w:vAlign w:val="center"/>
          </w:tcPr>
          <w:p w14:paraId="457E60C1" w14:textId="77777777" w:rsidR="00D5116A" w:rsidRPr="00DA5E93" w:rsidRDefault="00E80B71">
            <w:pPr>
              <w:pBdr>
                <w:top w:val="nil"/>
                <w:left w:val="nil"/>
                <w:bottom w:val="nil"/>
                <w:right w:val="nil"/>
                <w:between w:val="nil"/>
              </w:pBdr>
              <w:spacing w:line="228" w:lineRule="auto"/>
              <w:ind w:left="596" w:right="580"/>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1.118,000</w:t>
            </w:r>
          </w:p>
        </w:tc>
        <w:tc>
          <w:tcPr>
            <w:tcW w:w="1395" w:type="dxa"/>
            <w:vAlign w:val="center"/>
          </w:tcPr>
          <w:p w14:paraId="1C52A7AE" w14:textId="0726BADE" w:rsidR="00D5116A" w:rsidRPr="00DA5E93" w:rsidRDefault="00E80B71" w:rsidP="00DA5E93">
            <w:pPr>
              <w:pBdr>
                <w:top w:val="nil"/>
                <w:left w:val="nil"/>
                <w:bottom w:val="nil"/>
                <w:right w:val="nil"/>
                <w:between w:val="nil"/>
              </w:pBdr>
              <w:spacing w:line="228" w:lineRule="auto"/>
              <w:ind w:left="138" w:right="119"/>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19</w:t>
            </w:r>
            <w:r w:rsidR="00DA5E93">
              <w:rPr>
                <w:rFonts w:ascii="Times New Roman" w:eastAsia="Times New Roman" w:hAnsi="Times New Roman" w:cs="Times New Roman"/>
                <w:sz w:val="24"/>
                <w:szCs w:val="24"/>
              </w:rPr>
              <w:t>,</w:t>
            </w:r>
            <w:r w:rsidRPr="00DA5E93">
              <w:rPr>
                <w:rFonts w:ascii="Times New Roman" w:eastAsia="Times New Roman" w:hAnsi="Times New Roman" w:cs="Times New Roman"/>
                <w:sz w:val="24"/>
                <w:szCs w:val="24"/>
              </w:rPr>
              <w:t>7</w:t>
            </w:r>
          </w:p>
        </w:tc>
      </w:tr>
      <w:tr w:rsidR="00D5116A" w14:paraId="08C6CAE6" w14:textId="77777777" w:rsidTr="00DA5E93">
        <w:trPr>
          <w:trHeight w:val="275"/>
          <w:jc w:val="center"/>
        </w:trPr>
        <w:tc>
          <w:tcPr>
            <w:tcW w:w="2007" w:type="dxa"/>
            <w:vAlign w:val="center"/>
          </w:tcPr>
          <w:p w14:paraId="149D80F1" w14:textId="77777777" w:rsidR="00D5116A" w:rsidRPr="00DA5E93" w:rsidRDefault="00E80B71">
            <w:pPr>
              <w:pBdr>
                <w:top w:val="nil"/>
                <w:left w:val="nil"/>
                <w:bottom w:val="nil"/>
                <w:right w:val="nil"/>
                <w:between w:val="nil"/>
              </w:pBdr>
              <w:spacing w:line="256" w:lineRule="auto"/>
              <w:ind w:left="18"/>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D</w:t>
            </w:r>
          </w:p>
        </w:tc>
        <w:tc>
          <w:tcPr>
            <w:tcW w:w="2385" w:type="dxa"/>
            <w:vAlign w:val="center"/>
          </w:tcPr>
          <w:p w14:paraId="79684E07" w14:textId="77777777" w:rsidR="00D5116A" w:rsidRPr="00DA5E93" w:rsidRDefault="00E80B71">
            <w:pPr>
              <w:pBdr>
                <w:top w:val="nil"/>
                <w:left w:val="nil"/>
                <w:bottom w:val="nil"/>
                <w:right w:val="nil"/>
                <w:between w:val="nil"/>
              </w:pBdr>
              <w:spacing w:line="256" w:lineRule="auto"/>
              <w:ind w:left="596" w:right="580"/>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124.000</w:t>
            </w:r>
          </w:p>
        </w:tc>
        <w:tc>
          <w:tcPr>
            <w:tcW w:w="1395" w:type="dxa"/>
            <w:vAlign w:val="center"/>
          </w:tcPr>
          <w:p w14:paraId="31865064" w14:textId="47408B74" w:rsidR="00D5116A" w:rsidRPr="00DA5E93" w:rsidRDefault="00E80B71" w:rsidP="00DA5E93">
            <w:pPr>
              <w:pBdr>
                <w:top w:val="nil"/>
                <w:left w:val="nil"/>
                <w:bottom w:val="nil"/>
                <w:right w:val="nil"/>
                <w:between w:val="nil"/>
              </w:pBdr>
              <w:spacing w:line="256" w:lineRule="auto"/>
              <w:ind w:left="138" w:right="119"/>
              <w:jc w:val="center"/>
              <w:rPr>
                <w:rFonts w:ascii="Times New Roman" w:eastAsia="Times New Roman" w:hAnsi="Times New Roman" w:cs="Times New Roman"/>
                <w:sz w:val="24"/>
                <w:szCs w:val="24"/>
              </w:rPr>
            </w:pPr>
            <w:r w:rsidRPr="00DA5E93">
              <w:rPr>
                <w:rFonts w:ascii="Times New Roman" w:eastAsia="Times New Roman" w:hAnsi="Times New Roman" w:cs="Times New Roman"/>
                <w:sz w:val="24"/>
                <w:szCs w:val="24"/>
              </w:rPr>
              <w:t>47</w:t>
            </w:r>
            <w:r w:rsidR="00DA5E93">
              <w:rPr>
                <w:rFonts w:ascii="Times New Roman" w:eastAsia="Times New Roman" w:hAnsi="Times New Roman" w:cs="Times New Roman"/>
                <w:sz w:val="24"/>
                <w:szCs w:val="24"/>
              </w:rPr>
              <w:t>,</w:t>
            </w:r>
            <w:r w:rsidRPr="00DA5E93">
              <w:rPr>
                <w:rFonts w:ascii="Times New Roman" w:eastAsia="Times New Roman" w:hAnsi="Times New Roman" w:cs="Times New Roman"/>
                <w:sz w:val="24"/>
                <w:szCs w:val="24"/>
              </w:rPr>
              <w:t>7</w:t>
            </w:r>
          </w:p>
        </w:tc>
      </w:tr>
    </w:tbl>
    <w:p w14:paraId="4D62805E" w14:textId="77777777" w:rsidR="00D5116A" w:rsidRDefault="00E80B71">
      <w:pPr>
        <w:ind w:left="352" w:right="352"/>
        <w:jc w:val="center"/>
        <w:rPr>
          <w:sz w:val="22"/>
          <w:szCs w:val="22"/>
        </w:rPr>
      </w:pPr>
      <w:r>
        <w:rPr>
          <w:color w:val="000000"/>
          <w:sz w:val="22"/>
          <w:szCs w:val="22"/>
        </w:rPr>
        <w:t xml:space="preserve">Fuente: </w:t>
      </w:r>
      <w:r>
        <w:rPr>
          <w:sz w:val="22"/>
          <w:szCs w:val="22"/>
        </w:rPr>
        <w:t>(Zapata, 2018)</w:t>
      </w:r>
    </w:p>
    <w:p w14:paraId="56E3736F" w14:textId="77777777" w:rsidR="00D5116A" w:rsidRDefault="00D5116A">
      <w:pPr>
        <w:ind w:right="352"/>
        <w:rPr>
          <w:color w:val="000000"/>
          <w:sz w:val="22"/>
          <w:szCs w:val="22"/>
        </w:rPr>
      </w:pPr>
    </w:p>
    <w:p w14:paraId="6ED048A1" w14:textId="77777777" w:rsidR="00D5116A" w:rsidRPr="0080378D" w:rsidRDefault="00E80B71" w:rsidP="00F8086E">
      <w:pPr>
        <w:pBdr>
          <w:top w:val="nil"/>
          <w:left w:val="nil"/>
          <w:bottom w:val="nil"/>
          <w:right w:val="nil"/>
          <w:between w:val="nil"/>
        </w:pBdr>
        <w:spacing w:after="120"/>
        <w:ind w:firstLine="567"/>
        <w:jc w:val="both"/>
        <w:rPr>
          <w:color w:val="000000"/>
          <w:sz w:val="24"/>
          <w:szCs w:val="24"/>
          <w:highlight w:val="yellow"/>
          <w:lang w:val="es-EC"/>
        </w:rPr>
      </w:pPr>
      <w:r w:rsidRPr="0080378D">
        <w:rPr>
          <w:color w:val="000000"/>
          <w:sz w:val="24"/>
          <w:szCs w:val="24"/>
          <w:lang w:val="es-EC"/>
        </w:rPr>
        <w:t xml:space="preserve">Los datos del diámetro de altura al pecho (DAP) de la especie de </w:t>
      </w:r>
      <w:r w:rsidRPr="0080378D">
        <w:rPr>
          <w:sz w:val="24"/>
          <w:szCs w:val="24"/>
          <w:lang w:val="es-EC"/>
        </w:rPr>
        <w:t>mangle</w:t>
      </w:r>
      <w:r w:rsidRPr="0080378D">
        <w:rPr>
          <w:color w:val="000000"/>
          <w:sz w:val="24"/>
          <w:szCs w:val="24"/>
          <w:lang w:val="es-EC"/>
        </w:rPr>
        <w:t xml:space="preserve"> </w:t>
      </w:r>
      <w:proofErr w:type="spellStart"/>
      <w:r w:rsidRPr="0080378D">
        <w:rPr>
          <w:i/>
          <w:color w:val="000000"/>
          <w:sz w:val="24"/>
          <w:szCs w:val="24"/>
          <w:lang w:val="es-EC"/>
        </w:rPr>
        <w:t>Laguncularia</w:t>
      </w:r>
      <w:proofErr w:type="spellEnd"/>
      <w:r w:rsidRPr="0080378D">
        <w:rPr>
          <w:i/>
          <w:color w:val="000000"/>
          <w:sz w:val="24"/>
          <w:szCs w:val="24"/>
          <w:lang w:val="es-EC"/>
        </w:rPr>
        <w:t xml:space="preserve"> </w:t>
      </w:r>
      <w:proofErr w:type="spellStart"/>
      <w:r w:rsidRPr="0080378D">
        <w:rPr>
          <w:i/>
          <w:color w:val="000000"/>
          <w:sz w:val="24"/>
          <w:szCs w:val="24"/>
          <w:lang w:val="es-EC"/>
        </w:rPr>
        <w:t>Racemosa</w:t>
      </w:r>
      <w:proofErr w:type="spellEnd"/>
      <w:r w:rsidRPr="0080378D">
        <w:rPr>
          <w:color w:val="000000"/>
          <w:sz w:val="24"/>
          <w:szCs w:val="24"/>
          <w:lang w:val="es-EC"/>
        </w:rPr>
        <w:t xml:space="preserve"> o conocido también como Manglar Blanco se obtuvieron del estudio denominado: Composición y Estructura de los Manglares del Borde, Puerto el Morro, Provincia del Guayas, Ecuador. El promedio del DAP para esta especie es de 14,75 cm</w:t>
      </w:r>
      <w:r w:rsidRPr="0080378D">
        <w:rPr>
          <w:sz w:val="24"/>
          <w:szCs w:val="24"/>
          <w:lang w:val="es-EC"/>
        </w:rPr>
        <w:t xml:space="preserve"> (Freire, 2021).</w:t>
      </w:r>
    </w:p>
    <w:p w14:paraId="477F4A7D" w14:textId="77777777" w:rsidR="00D5116A" w:rsidRPr="003001F5" w:rsidRDefault="00E80B71" w:rsidP="00476383">
      <w:pPr>
        <w:pBdr>
          <w:top w:val="nil"/>
          <w:left w:val="nil"/>
          <w:bottom w:val="nil"/>
          <w:right w:val="nil"/>
          <w:between w:val="nil"/>
        </w:pBdr>
        <w:spacing w:after="120"/>
        <w:ind w:right="139" w:firstLine="567"/>
        <w:jc w:val="both"/>
        <w:rPr>
          <w:color w:val="000000"/>
          <w:sz w:val="24"/>
          <w:szCs w:val="24"/>
          <w:lang w:val="es-EC"/>
        </w:rPr>
      </w:pPr>
      <w:r w:rsidRPr="0080378D">
        <w:rPr>
          <w:color w:val="000000"/>
          <w:sz w:val="24"/>
          <w:szCs w:val="24"/>
          <w:lang w:val="es-EC"/>
        </w:rPr>
        <w:t xml:space="preserve">Para la estimación de la biomasa aérea (BA) del manglar se utilizó la ecuación general propuesta por Chave et al. </w:t>
      </w:r>
      <w:r w:rsidRPr="003001F5">
        <w:rPr>
          <w:color w:val="000000"/>
          <w:sz w:val="24"/>
          <w:szCs w:val="24"/>
          <w:lang w:val="es-EC"/>
        </w:rPr>
        <w:t>(2005).</w:t>
      </w:r>
    </w:p>
    <w:p w14:paraId="79597CF1" w14:textId="77777777" w:rsidR="00D5116A" w:rsidRPr="003001F5" w:rsidRDefault="00E80B71">
      <w:pPr>
        <w:tabs>
          <w:tab w:val="left" w:pos="8834"/>
        </w:tabs>
        <w:spacing w:before="24" w:line="189" w:lineRule="auto"/>
        <w:ind w:left="499"/>
        <w:rPr>
          <w:color w:val="000000"/>
          <w:sz w:val="22"/>
          <w:szCs w:val="22"/>
          <w:lang w:val="es-EC"/>
        </w:rPr>
      </w:pPr>
      <w:r>
        <w:rPr>
          <w:rFonts w:ascii="Cambria Math" w:eastAsia="Cambria Math" w:hAnsi="Cambria Math" w:cs="Cambria Math"/>
          <w:b/>
          <w:color w:val="000000"/>
          <w:sz w:val="36"/>
          <w:szCs w:val="36"/>
          <w:vertAlign w:val="subscript"/>
        </w:rPr>
        <w:t>𝐵𝑖𝑜𝑚𝑎𝑠𝑎</w:t>
      </w:r>
      <w:r w:rsidRPr="003001F5">
        <w:rPr>
          <w:b/>
          <w:color w:val="000000"/>
          <w:sz w:val="36"/>
          <w:szCs w:val="36"/>
          <w:vertAlign w:val="subscript"/>
          <w:lang w:val="es-EC"/>
        </w:rPr>
        <w:t xml:space="preserve"> =</w:t>
      </w:r>
      <w:r w:rsidRPr="003001F5">
        <w:rPr>
          <w:color w:val="000000"/>
          <w:sz w:val="36"/>
          <w:szCs w:val="36"/>
          <w:vertAlign w:val="subscript"/>
          <w:lang w:val="es-EC"/>
        </w:rPr>
        <w:t xml:space="preserve"> </w:t>
      </w:r>
      <w:r>
        <w:rPr>
          <w:rFonts w:ascii="Cambria Math" w:eastAsia="Cambria Math" w:hAnsi="Cambria Math" w:cs="Cambria Math"/>
          <w:color w:val="000000"/>
          <w:sz w:val="36"/>
          <w:szCs w:val="36"/>
          <w:vertAlign w:val="subscript"/>
        </w:rPr>
        <w:t>ρ</w:t>
      </w:r>
      <w:r w:rsidRPr="003001F5">
        <w:rPr>
          <w:color w:val="000000"/>
          <w:sz w:val="36"/>
          <w:szCs w:val="36"/>
          <w:vertAlign w:val="subscript"/>
          <w:lang w:val="es-EC"/>
        </w:rPr>
        <w:t xml:space="preserve"> </w:t>
      </w:r>
      <w:r w:rsidRPr="003001F5">
        <w:rPr>
          <w:rFonts w:ascii="Cambria Math" w:eastAsia="Cambria Math" w:hAnsi="Cambria Math" w:cs="Cambria Math"/>
          <w:color w:val="000000"/>
          <w:sz w:val="36"/>
          <w:szCs w:val="36"/>
          <w:vertAlign w:val="subscript"/>
          <w:lang w:val="es-EC"/>
        </w:rPr>
        <w:t>∗</w:t>
      </w:r>
      <w:r w:rsidRPr="003001F5">
        <w:rPr>
          <w:color w:val="000000"/>
          <w:sz w:val="36"/>
          <w:szCs w:val="36"/>
          <w:vertAlign w:val="subscript"/>
          <w:lang w:val="es-EC"/>
        </w:rPr>
        <w:t xml:space="preserve"> </w:t>
      </w:r>
      <w:sdt>
        <w:sdtPr>
          <w:tag w:val="goog_rdk_1"/>
          <w:id w:val="1146780996"/>
        </w:sdtPr>
        <w:sdtEndPr/>
        <w:sdtContent>
          <w:r w:rsidRPr="003001F5">
            <w:rPr>
              <w:rFonts w:ascii="Gungsuh" w:eastAsia="Gungsuh" w:hAnsi="Gungsuh" w:cs="Gungsuh"/>
              <w:color w:val="000000"/>
              <w:sz w:val="22"/>
              <w:szCs w:val="22"/>
              <w:lang w:val="es-EC"/>
            </w:rPr>
            <w:t>(−1,239</w:t>
          </w:r>
          <w:proofErr w:type="gramStart"/>
          <w:r w:rsidRPr="003001F5">
            <w:rPr>
              <w:rFonts w:ascii="Gungsuh" w:eastAsia="Gungsuh" w:hAnsi="Gungsuh" w:cs="Gungsuh"/>
              <w:color w:val="000000"/>
              <w:sz w:val="22"/>
              <w:szCs w:val="22"/>
              <w:lang w:val="es-EC"/>
            </w:rPr>
            <w:t>+(</w:t>
          </w:r>
          <w:proofErr w:type="gramEnd"/>
          <w:r w:rsidRPr="003001F5">
            <w:rPr>
              <w:rFonts w:ascii="Gungsuh" w:eastAsia="Gungsuh" w:hAnsi="Gungsuh" w:cs="Gungsuh"/>
              <w:color w:val="000000"/>
              <w:sz w:val="22"/>
              <w:szCs w:val="22"/>
              <w:lang w:val="es-EC"/>
            </w:rPr>
            <w:t>1,98</w:t>
          </w:r>
        </w:sdtContent>
      </w:sdt>
      <w:r w:rsidRPr="003001F5">
        <w:rPr>
          <w:rFonts w:ascii="Cambria Math" w:eastAsia="Cambria Math" w:hAnsi="Cambria Math" w:cs="Cambria Math"/>
          <w:color w:val="000000"/>
          <w:sz w:val="22"/>
          <w:szCs w:val="22"/>
          <w:lang w:val="es-EC"/>
        </w:rPr>
        <w:t>∗</w:t>
      </w:r>
      <w:r w:rsidRPr="003001F5">
        <w:rPr>
          <w:color w:val="000000"/>
          <w:sz w:val="22"/>
          <w:szCs w:val="22"/>
          <w:lang w:val="es-EC"/>
        </w:rPr>
        <w:t>ln(</w:t>
      </w:r>
      <w:r>
        <w:rPr>
          <w:rFonts w:ascii="Cambria Math" w:eastAsia="Cambria Math" w:hAnsi="Cambria Math" w:cs="Cambria Math"/>
          <w:color w:val="000000"/>
          <w:sz w:val="22"/>
          <w:szCs w:val="22"/>
        </w:rPr>
        <w:t>𝑑𝑎𝑝</w:t>
      </w:r>
      <w:r w:rsidRPr="003001F5">
        <w:rPr>
          <w:color w:val="000000"/>
          <w:sz w:val="22"/>
          <w:szCs w:val="22"/>
          <w:lang w:val="es-EC"/>
        </w:rPr>
        <w:t>)) + (0,207</w:t>
      </w:r>
      <w:r w:rsidRPr="003001F5">
        <w:rPr>
          <w:rFonts w:ascii="Cambria Math" w:eastAsia="Cambria Math" w:hAnsi="Cambria Math" w:cs="Cambria Math"/>
          <w:color w:val="000000"/>
          <w:sz w:val="22"/>
          <w:szCs w:val="22"/>
          <w:lang w:val="es-EC"/>
        </w:rPr>
        <w:t>∗</w:t>
      </w:r>
      <w:r w:rsidRPr="003001F5">
        <w:rPr>
          <w:color w:val="000000"/>
          <w:sz w:val="22"/>
          <w:szCs w:val="22"/>
          <w:lang w:val="es-EC"/>
        </w:rPr>
        <w:t>ln(</w:t>
      </w:r>
      <w:r>
        <w:rPr>
          <w:rFonts w:ascii="Cambria Math" w:eastAsia="Cambria Math" w:hAnsi="Cambria Math" w:cs="Cambria Math"/>
          <w:color w:val="000000"/>
          <w:sz w:val="22"/>
          <w:szCs w:val="22"/>
        </w:rPr>
        <w:t>𝑑𝑎𝑝</w:t>
      </w:r>
      <w:r w:rsidRPr="003001F5">
        <w:rPr>
          <w:color w:val="000000"/>
          <w:sz w:val="22"/>
          <w:szCs w:val="22"/>
          <w:lang w:val="es-EC"/>
        </w:rPr>
        <w:t>)</w:t>
      </w:r>
      <w:r w:rsidRPr="003001F5">
        <w:rPr>
          <w:color w:val="000000"/>
          <w:sz w:val="36"/>
          <w:szCs w:val="36"/>
          <w:vertAlign w:val="superscript"/>
          <w:lang w:val="es-EC"/>
        </w:rPr>
        <w:t>2</w:t>
      </w:r>
      <w:sdt>
        <w:sdtPr>
          <w:tag w:val="goog_rdk_2"/>
          <w:id w:val="-239331666"/>
        </w:sdtPr>
        <w:sdtEndPr/>
        <w:sdtContent>
          <w:r w:rsidRPr="003001F5">
            <w:rPr>
              <w:rFonts w:ascii="Gungsuh" w:eastAsia="Gungsuh" w:hAnsi="Gungsuh" w:cs="Gungsuh"/>
              <w:color w:val="000000"/>
              <w:sz w:val="22"/>
              <w:szCs w:val="22"/>
              <w:lang w:val="es-EC"/>
            </w:rPr>
            <w:t>) − 0,0281</w:t>
          </w:r>
        </w:sdtContent>
      </w:sdt>
      <w:r w:rsidRPr="003001F5">
        <w:rPr>
          <w:rFonts w:ascii="Cambria Math" w:eastAsia="Cambria Math" w:hAnsi="Cambria Math" w:cs="Cambria Math"/>
          <w:color w:val="000000"/>
          <w:sz w:val="22"/>
          <w:szCs w:val="22"/>
          <w:lang w:val="es-EC"/>
        </w:rPr>
        <w:t>∗</w:t>
      </w:r>
      <w:r w:rsidRPr="003001F5">
        <w:rPr>
          <w:color w:val="000000"/>
          <w:sz w:val="22"/>
          <w:szCs w:val="22"/>
          <w:lang w:val="es-EC"/>
        </w:rPr>
        <w:t>ln(</w:t>
      </w:r>
      <w:r>
        <w:rPr>
          <w:rFonts w:ascii="Cambria Math" w:eastAsia="Cambria Math" w:hAnsi="Cambria Math" w:cs="Cambria Math"/>
          <w:color w:val="000000"/>
          <w:sz w:val="22"/>
          <w:szCs w:val="22"/>
        </w:rPr>
        <w:t>𝑑𝑎𝑝</w:t>
      </w:r>
      <w:r w:rsidRPr="003001F5">
        <w:rPr>
          <w:color w:val="000000"/>
          <w:sz w:val="22"/>
          <w:szCs w:val="22"/>
          <w:lang w:val="es-EC"/>
        </w:rPr>
        <w:t>)</w:t>
      </w:r>
      <w:r w:rsidRPr="003001F5">
        <w:rPr>
          <w:color w:val="000000"/>
          <w:sz w:val="36"/>
          <w:szCs w:val="36"/>
          <w:vertAlign w:val="superscript"/>
          <w:lang w:val="es-EC"/>
        </w:rPr>
        <w:t>3</w:t>
      </w:r>
      <w:r w:rsidRPr="003001F5">
        <w:rPr>
          <w:color w:val="000000"/>
          <w:sz w:val="22"/>
          <w:szCs w:val="22"/>
          <w:lang w:val="es-EC"/>
        </w:rPr>
        <w:t>)    (1)</w:t>
      </w:r>
    </w:p>
    <w:p w14:paraId="791B1A17" w14:textId="77777777" w:rsidR="00D5116A" w:rsidRPr="0080378D" w:rsidRDefault="00E80B71">
      <w:pPr>
        <w:pStyle w:val="Ttulo2"/>
        <w:spacing w:before="289" w:line="275" w:lineRule="auto"/>
        <w:jc w:val="both"/>
        <w:rPr>
          <w:rFonts w:ascii="Times New Roman" w:eastAsia="Times New Roman" w:hAnsi="Times New Roman" w:cs="Times New Roman"/>
          <w:color w:val="000000"/>
          <w:sz w:val="24"/>
          <w:szCs w:val="24"/>
          <w:lang w:val="es-EC"/>
        </w:rPr>
      </w:pPr>
      <w:r w:rsidRPr="0080378D">
        <w:rPr>
          <w:rFonts w:ascii="Times New Roman" w:eastAsia="Times New Roman" w:hAnsi="Times New Roman" w:cs="Times New Roman"/>
          <w:color w:val="000000"/>
          <w:sz w:val="24"/>
          <w:szCs w:val="24"/>
          <w:lang w:val="es-EC"/>
        </w:rPr>
        <w:t>Donde:</w:t>
      </w:r>
    </w:p>
    <w:p w14:paraId="1FC4DDF7" w14:textId="77777777" w:rsidR="00D5116A" w:rsidRPr="0080378D" w:rsidRDefault="00E80B71">
      <w:pPr>
        <w:pBdr>
          <w:top w:val="nil"/>
          <w:left w:val="nil"/>
          <w:bottom w:val="nil"/>
          <w:right w:val="nil"/>
          <w:between w:val="nil"/>
        </w:pBdr>
        <w:spacing w:after="120" w:line="275" w:lineRule="auto"/>
        <w:ind w:left="860"/>
        <w:jc w:val="both"/>
        <w:rPr>
          <w:color w:val="000000"/>
          <w:sz w:val="24"/>
          <w:szCs w:val="24"/>
          <w:lang w:val="es-EC"/>
        </w:rPr>
      </w:pPr>
      <w:r w:rsidRPr="0080378D">
        <w:rPr>
          <w:b/>
          <w:color w:val="000000"/>
          <w:sz w:val="24"/>
          <w:szCs w:val="24"/>
          <w:lang w:val="es-EC"/>
        </w:rPr>
        <w:t xml:space="preserve">DAP: </w:t>
      </w:r>
      <w:r w:rsidRPr="0080378D">
        <w:rPr>
          <w:color w:val="000000"/>
          <w:sz w:val="24"/>
          <w:szCs w:val="24"/>
          <w:lang w:val="es-EC"/>
        </w:rPr>
        <w:t>Es el diámetro del árbol en centímetros medido a la altura del pecho (cm)</w:t>
      </w:r>
    </w:p>
    <w:p w14:paraId="5E841F13" w14:textId="3FBA7B2A" w:rsidR="00D5116A" w:rsidRPr="0080378D" w:rsidRDefault="00E80B71">
      <w:pPr>
        <w:pBdr>
          <w:top w:val="nil"/>
          <w:left w:val="nil"/>
          <w:bottom w:val="nil"/>
          <w:right w:val="nil"/>
          <w:between w:val="nil"/>
        </w:pBdr>
        <w:spacing w:before="2" w:after="120"/>
        <w:ind w:left="1220"/>
        <w:jc w:val="both"/>
        <w:rPr>
          <w:color w:val="000000"/>
          <w:sz w:val="24"/>
          <w:szCs w:val="24"/>
          <w:lang w:val="es-EC"/>
        </w:rPr>
      </w:pPr>
      <w:proofErr w:type="gramStart"/>
      <w:r>
        <w:rPr>
          <w:b/>
          <w:color w:val="000000"/>
          <w:sz w:val="24"/>
          <w:szCs w:val="24"/>
        </w:rPr>
        <w:t>ρ</w:t>
      </w:r>
      <w:proofErr w:type="gramEnd"/>
      <w:r w:rsidRPr="0080378D">
        <w:rPr>
          <w:b/>
          <w:color w:val="000000"/>
          <w:sz w:val="24"/>
          <w:szCs w:val="24"/>
          <w:lang w:val="es-EC"/>
        </w:rPr>
        <w:t xml:space="preserve">: </w:t>
      </w:r>
      <w:r w:rsidRPr="0080378D">
        <w:rPr>
          <w:color w:val="000000"/>
          <w:sz w:val="24"/>
          <w:szCs w:val="24"/>
          <w:lang w:val="es-EC"/>
        </w:rPr>
        <w:t>Se refiere a la densidad de la especie arbórea (</w:t>
      </w:r>
      <w:r>
        <w:rPr>
          <w:rFonts w:ascii="Cambria Math" w:eastAsia="Cambria Math" w:hAnsi="Cambria Math" w:cs="Cambria Math"/>
          <w:color w:val="000000"/>
          <w:sz w:val="24"/>
          <w:szCs w:val="24"/>
        </w:rPr>
        <w:t>𝑔</w:t>
      </w:r>
      <w:r w:rsidRPr="0080378D">
        <w:rPr>
          <w:color w:val="000000"/>
          <w:sz w:val="24"/>
          <w:szCs w:val="24"/>
          <w:lang w:val="es-EC"/>
        </w:rPr>
        <w:t>/</w:t>
      </w:r>
      <w:r>
        <w:rPr>
          <w:rFonts w:ascii="Cambria Math" w:eastAsia="Cambria Math" w:hAnsi="Cambria Math" w:cs="Cambria Math"/>
          <w:color w:val="000000"/>
          <w:sz w:val="24"/>
          <w:szCs w:val="24"/>
        </w:rPr>
        <w:t>𝑐𝑚</w:t>
      </w:r>
      <w:r w:rsidR="00DA5E93">
        <w:rPr>
          <w:rFonts w:ascii="Cambria Math" w:eastAsia="Cambria Math" w:hAnsi="Cambria Math" w:cs="Cambria Math"/>
          <w:color w:val="000000"/>
          <w:sz w:val="24"/>
          <w:szCs w:val="24"/>
          <w:vertAlign w:val="superscript"/>
        </w:rPr>
        <w:t>3</w:t>
      </w:r>
      <w:r w:rsidRPr="0080378D">
        <w:rPr>
          <w:color w:val="000000"/>
          <w:sz w:val="24"/>
          <w:szCs w:val="24"/>
          <w:lang w:val="es-EC"/>
        </w:rPr>
        <w:t>).</w:t>
      </w:r>
    </w:p>
    <w:p w14:paraId="0DA90DA6" w14:textId="453DC36D" w:rsidR="00D5116A" w:rsidRPr="0080378D" w:rsidRDefault="00E80B71" w:rsidP="00476383">
      <w:pPr>
        <w:pBdr>
          <w:top w:val="nil"/>
          <w:left w:val="nil"/>
          <w:bottom w:val="nil"/>
          <w:right w:val="nil"/>
          <w:between w:val="nil"/>
        </w:pBdr>
        <w:spacing w:after="120"/>
        <w:ind w:firstLine="567"/>
        <w:jc w:val="both"/>
        <w:rPr>
          <w:color w:val="000000"/>
          <w:sz w:val="24"/>
          <w:szCs w:val="24"/>
          <w:highlight w:val="yellow"/>
          <w:lang w:val="es-EC"/>
        </w:rPr>
      </w:pPr>
      <w:r w:rsidRPr="0080378D">
        <w:rPr>
          <w:color w:val="000000"/>
          <w:sz w:val="24"/>
          <w:szCs w:val="24"/>
          <w:lang w:val="es-EC"/>
        </w:rPr>
        <w:t xml:space="preserve">La densidad de las especies de manglar es de: 0.89 para la especie </w:t>
      </w:r>
      <w:proofErr w:type="spellStart"/>
      <w:r w:rsidRPr="0080378D">
        <w:rPr>
          <w:i/>
          <w:color w:val="000000"/>
          <w:sz w:val="24"/>
          <w:szCs w:val="24"/>
          <w:lang w:val="es-EC"/>
        </w:rPr>
        <w:t>Rm</w:t>
      </w:r>
      <w:proofErr w:type="spellEnd"/>
      <w:r w:rsidRPr="0080378D">
        <w:rPr>
          <w:color w:val="000000"/>
          <w:sz w:val="24"/>
          <w:szCs w:val="24"/>
          <w:lang w:val="es-EC"/>
        </w:rPr>
        <w:t xml:space="preserve">, 0.759 para la especie </w:t>
      </w:r>
      <w:r w:rsidRPr="0080378D">
        <w:rPr>
          <w:i/>
          <w:color w:val="000000"/>
          <w:sz w:val="24"/>
          <w:szCs w:val="24"/>
          <w:lang w:val="es-EC"/>
        </w:rPr>
        <w:t xml:space="preserve">Lr </w:t>
      </w:r>
      <w:r w:rsidRPr="0080378D">
        <w:rPr>
          <w:color w:val="000000"/>
          <w:sz w:val="24"/>
          <w:szCs w:val="24"/>
          <w:lang w:val="es-EC"/>
        </w:rPr>
        <w:t xml:space="preserve">y 0.762 para la especie </w:t>
      </w:r>
      <w:r w:rsidRPr="0080378D">
        <w:rPr>
          <w:i/>
          <w:color w:val="000000"/>
          <w:sz w:val="24"/>
          <w:szCs w:val="24"/>
          <w:lang w:val="es-EC"/>
        </w:rPr>
        <w:t xml:space="preserve">Ag </w:t>
      </w:r>
      <w:r w:rsidRPr="0080378D">
        <w:rPr>
          <w:color w:val="000000"/>
          <w:sz w:val="24"/>
          <w:szCs w:val="24"/>
          <w:lang w:val="es-EC"/>
        </w:rPr>
        <w:t>medida en (</w:t>
      </w:r>
      <w:r>
        <w:rPr>
          <w:rFonts w:ascii="Cambria Math" w:eastAsia="Cambria Math" w:hAnsi="Cambria Math" w:cs="Cambria Math"/>
          <w:color w:val="000000"/>
          <w:sz w:val="24"/>
          <w:szCs w:val="24"/>
        </w:rPr>
        <w:t>𝑔</w:t>
      </w:r>
      <w:r w:rsidRPr="0080378D">
        <w:rPr>
          <w:color w:val="000000"/>
          <w:sz w:val="24"/>
          <w:szCs w:val="24"/>
          <w:lang w:val="es-EC"/>
        </w:rPr>
        <w:t>/</w:t>
      </w:r>
      <w:r>
        <w:rPr>
          <w:rFonts w:ascii="Cambria Math" w:eastAsia="Cambria Math" w:hAnsi="Cambria Math" w:cs="Cambria Math"/>
          <w:color w:val="000000"/>
          <w:sz w:val="24"/>
          <w:szCs w:val="24"/>
        </w:rPr>
        <w:t>𝑐𝑚</w:t>
      </w:r>
      <w:r w:rsidR="00DA5E93">
        <w:rPr>
          <w:rFonts w:ascii="Cambria Math" w:eastAsia="Cambria Math" w:hAnsi="Cambria Math" w:cs="Cambria Math"/>
          <w:color w:val="000000"/>
          <w:sz w:val="24"/>
          <w:szCs w:val="24"/>
          <w:vertAlign w:val="superscript"/>
        </w:rPr>
        <w:t>3</w:t>
      </w:r>
      <w:r w:rsidRPr="0080378D">
        <w:rPr>
          <w:color w:val="000000"/>
          <w:sz w:val="24"/>
          <w:szCs w:val="24"/>
          <w:lang w:val="es-EC"/>
        </w:rPr>
        <w:t xml:space="preserve">) (Mendoza 2018). </w:t>
      </w:r>
    </w:p>
    <w:p w14:paraId="297D4271" w14:textId="77777777" w:rsidR="00D5116A" w:rsidRDefault="00E80B71">
      <w:pPr>
        <w:pStyle w:val="Ttulo3"/>
      </w:pPr>
      <w:bookmarkStart w:id="1" w:name="_heading=h.30j0zll" w:colFirst="0" w:colLast="0"/>
      <w:bookmarkEnd w:id="1"/>
      <w:r>
        <w:t>Cálculo de carbono arbóreo almacenado</w:t>
      </w:r>
    </w:p>
    <w:p w14:paraId="456AB82D" w14:textId="77777777" w:rsidR="00D5116A" w:rsidRPr="0080378D" w:rsidRDefault="00E80B71" w:rsidP="00F8086E">
      <w:pPr>
        <w:pBdr>
          <w:top w:val="nil"/>
          <w:left w:val="nil"/>
          <w:bottom w:val="nil"/>
          <w:right w:val="nil"/>
          <w:between w:val="nil"/>
        </w:pBdr>
        <w:spacing w:after="120"/>
        <w:ind w:right="137" w:firstLine="567"/>
        <w:jc w:val="both"/>
        <w:rPr>
          <w:color w:val="000000"/>
          <w:sz w:val="24"/>
          <w:szCs w:val="24"/>
          <w:lang w:val="es-EC"/>
        </w:rPr>
      </w:pPr>
      <w:r w:rsidRPr="0080378D">
        <w:rPr>
          <w:sz w:val="24"/>
          <w:szCs w:val="24"/>
          <w:lang w:val="es-EC"/>
        </w:rPr>
        <w:t>Para e</w:t>
      </w:r>
      <w:r w:rsidRPr="0080378D">
        <w:rPr>
          <w:color w:val="000000"/>
          <w:sz w:val="24"/>
          <w:szCs w:val="24"/>
          <w:lang w:val="es-EC"/>
        </w:rPr>
        <w:t xml:space="preserve">l cálculo del contenido de carbono se debe usar un factor de 0,5 para transformar de biomasa a carbono, tal es el caso de </w:t>
      </w:r>
      <w:proofErr w:type="spellStart"/>
      <w:r w:rsidRPr="0080378D">
        <w:rPr>
          <w:color w:val="000000"/>
          <w:sz w:val="24"/>
          <w:szCs w:val="24"/>
          <w:lang w:val="es-EC"/>
        </w:rPr>
        <w:t>Rugnitz</w:t>
      </w:r>
      <w:proofErr w:type="spellEnd"/>
      <w:r w:rsidRPr="0080378D">
        <w:rPr>
          <w:color w:val="000000"/>
          <w:sz w:val="24"/>
          <w:szCs w:val="24"/>
          <w:lang w:val="es-EC"/>
        </w:rPr>
        <w:t xml:space="preserve"> et al., (citado en </w:t>
      </w:r>
      <w:proofErr w:type="spellStart"/>
      <w:r w:rsidRPr="0080378D">
        <w:rPr>
          <w:color w:val="000000"/>
          <w:sz w:val="24"/>
          <w:szCs w:val="24"/>
          <w:lang w:val="es-EC"/>
        </w:rPr>
        <w:t>Guascal</w:t>
      </w:r>
      <w:proofErr w:type="spellEnd"/>
      <w:r w:rsidRPr="0080378D">
        <w:rPr>
          <w:color w:val="000000"/>
          <w:sz w:val="24"/>
          <w:szCs w:val="24"/>
          <w:lang w:val="es-EC"/>
        </w:rPr>
        <w:t xml:space="preserve"> </w:t>
      </w:r>
      <w:proofErr w:type="spellStart"/>
      <w:r w:rsidRPr="0080378D">
        <w:rPr>
          <w:color w:val="000000"/>
          <w:sz w:val="24"/>
          <w:szCs w:val="24"/>
          <w:lang w:val="es-EC"/>
        </w:rPr>
        <w:t>Sanguña</w:t>
      </w:r>
      <w:proofErr w:type="spellEnd"/>
      <w:r w:rsidRPr="0080378D">
        <w:rPr>
          <w:color w:val="000000"/>
          <w:sz w:val="24"/>
          <w:szCs w:val="24"/>
          <w:lang w:val="es-EC"/>
        </w:rPr>
        <w:t>, 2018) quien sostiene que el contenido de carbono corresponde al 50% de biomasa. De tal manera que en este estudio se utilizó dicho factor para transformar de biomasa a carbono (Astudillo &amp; Rodríguez, 2020).</w:t>
      </w:r>
    </w:p>
    <w:p w14:paraId="2A2868FF"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color w:val="000000"/>
          <w:sz w:val="24"/>
          <w:szCs w:val="24"/>
          <w:lang w:val="es-EC"/>
        </w:rPr>
        <w:t>En consecuencia, se aplicó la siguiente fórmula:</w:t>
      </w:r>
    </w:p>
    <w:p w14:paraId="6B50BF86" w14:textId="702610C4" w:rsidR="00D5116A" w:rsidRPr="0080378D" w:rsidRDefault="00E80B71" w:rsidP="00E27F4F">
      <w:pPr>
        <w:pBdr>
          <w:top w:val="nil"/>
          <w:left w:val="nil"/>
          <w:bottom w:val="nil"/>
          <w:right w:val="nil"/>
          <w:between w:val="nil"/>
        </w:pBdr>
        <w:tabs>
          <w:tab w:val="left" w:pos="3060"/>
        </w:tabs>
        <w:spacing w:before="86" w:after="120" w:line="280" w:lineRule="auto"/>
        <w:jc w:val="right"/>
        <w:rPr>
          <w:color w:val="000000"/>
          <w:sz w:val="24"/>
          <w:szCs w:val="24"/>
          <w:lang w:val="es-EC"/>
        </w:rPr>
      </w:pPr>
      <w:r>
        <w:rPr>
          <w:rFonts w:ascii="Cambria Math" w:eastAsia="Cambria Math" w:hAnsi="Cambria Math" w:cs="Cambria Math"/>
          <w:color w:val="000000"/>
          <w:sz w:val="24"/>
          <w:szCs w:val="24"/>
        </w:rPr>
        <w:t>𝐶𝐵𝑇</w:t>
      </w:r>
      <w:r w:rsidRPr="0080378D">
        <w:rPr>
          <w:color w:val="000000"/>
          <w:sz w:val="24"/>
          <w:szCs w:val="24"/>
          <w:lang w:val="es-EC"/>
        </w:rPr>
        <w:t xml:space="preserve"> = </w:t>
      </w:r>
      <w:r>
        <w:rPr>
          <w:rFonts w:ascii="Cambria Math" w:eastAsia="Cambria Math" w:hAnsi="Cambria Math" w:cs="Cambria Math"/>
          <w:color w:val="000000"/>
          <w:sz w:val="24"/>
          <w:szCs w:val="24"/>
        </w:rPr>
        <w:t>𝐵𝑇</w:t>
      </w:r>
      <w:r w:rsidRPr="0080378D">
        <w:rPr>
          <w:color w:val="000000"/>
          <w:sz w:val="24"/>
          <w:szCs w:val="24"/>
          <w:lang w:val="es-EC"/>
        </w:rPr>
        <w:t xml:space="preserve"> </w:t>
      </w:r>
      <w:r w:rsidRPr="0080378D">
        <w:rPr>
          <w:rFonts w:ascii="Cambria Math" w:eastAsia="Cambria Math" w:hAnsi="Cambria Math" w:cs="Cambria Math"/>
          <w:color w:val="000000"/>
          <w:sz w:val="24"/>
          <w:szCs w:val="24"/>
          <w:lang w:val="es-EC"/>
        </w:rPr>
        <w:t>∗</w:t>
      </w:r>
      <w:r w:rsidRPr="0080378D">
        <w:rPr>
          <w:color w:val="000000"/>
          <w:sz w:val="24"/>
          <w:szCs w:val="24"/>
          <w:lang w:val="es-EC"/>
        </w:rPr>
        <w:t xml:space="preserve"> 0</w:t>
      </w:r>
      <w:proofErr w:type="gramStart"/>
      <w:r w:rsidRPr="0080378D">
        <w:rPr>
          <w:color w:val="000000"/>
          <w:sz w:val="24"/>
          <w:szCs w:val="24"/>
          <w:lang w:val="es-EC"/>
        </w:rPr>
        <w:t>,5</w:t>
      </w:r>
      <w:proofErr w:type="gramEnd"/>
      <w:r w:rsidRPr="0080378D">
        <w:rPr>
          <w:color w:val="000000"/>
          <w:sz w:val="24"/>
          <w:szCs w:val="24"/>
          <w:lang w:val="es-EC"/>
        </w:rPr>
        <w:tab/>
      </w:r>
      <w:r w:rsidR="00E27F4F">
        <w:rPr>
          <w:color w:val="000000"/>
          <w:sz w:val="24"/>
          <w:szCs w:val="24"/>
          <w:lang w:val="es-EC"/>
        </w:rPr>
        <w:tab/>
      </w:r>
      <w:r w:rsidR="00E27F4F">
        <w:rPr>
          <w:color w:val="000000"/>
          <w:sz w:val="24"/>
          <w:szCs w:val="24"/>
          <w:lang w:val="es-EC"/>
        </w:rPr>
        <w:tab/>
      </w:r>
      <w:r w:rsidR="00E27F4F">
        <w:rPr>
          <w:color w:val="000000"/>
          <w:sz w:val="24"/>
          <w:szCs w:val="24"/>
          <w:lang w:val="es-EC"/>
        </w:rPr>
        <w:tab/>
      </w:r>
      <w:r w:rsidRPr="0080378D">
        <w:rPr>
          <w:color w:val="000000"/>
          <w:sz w:val="24"/>
          <w:szCs w:val="24"/>
          <w:lang w:val="es-EC"/>
        </w:rPr>
        <w:t>(2)</w:t>
      </w:r>
    </w:p>
    <w:p w14:paraId="13D05D10" w14:textId="77777777" w:rsidR="00D5116A" w:rsidRPr="0080378D" w:rsidRDefault="00E80B71">
      <w:pPr>
        <w:pStyle w:val="Ttulo2"/>
        <w:spacing w:line="275" w:lineRule="auto"/>
        <w:jc w:val="both"/>
        <w:rPr>
          <w:rFonts w:ascii="Times New Roman" w:eastAsia="Times New Roman" w:hAnsi="Times New Roman" w:cs="Times New Roman"/>
          <w:b/>
          <w:color w:val="000000"/>
          <w:sz w:val="24"/>
          <w:szCs w:val="24"/>
          <w:lang w:val="es-EC"/>
        </w:rPr>
      </w:pPr>
      <w:r w:rsidRPr="0080378D">
        <w:rPr>
          <w:rFonts w:ascii="Times New Roman" w:eastAsia="Times New Roman" w:hAnsi="Times New Roman" w:cs="Times New Roman"/>
          <w:color w:val="000000"/>
          <w:sz w:val="24"/>
          <w:szCs w:val="24"/>
          <w:lang w:val="es-EC"/>
        </w:rPr>
        <w:t>Dónde</w:t>
      </w:r>
      <w:r w:rsidRPr="0080378D">
        <w:rPr>
          <w:rFonts w:ascii="Times New Roman" w:eastAsia="Times New Roman" w:hAnsi="Times New Roman" w:cs="Times New Roman"/>
          <w:b/>
          <w:color w:val="000000"/>
          <w:sz w:val="24"/>
          <w:szCs w:val="24"/>
          <w:lang w:val="es-EC"/>
        </w:rPr>
        <w:t>:</w:t>
      </w:r>
    </w:p>
    <w:p w14:paraId="3B8ED926" w14:textId="77777777" w:rsidR="00D5116A" w:rsidRPr="0080378D" w:rsidRDefault="00E80B71">
      <w:pPr>
        <w:pBdr>
          <w:top w:val="nil"/>
          <w:left w:val="nil"/>
          <w:bottom w:val="nil"/>
          <w:right w:val="nil"/>
          <w:between w:val="nil"/>
        </w:pBdr>
        <w:spacing w:before="1" w:after="120"/>
        <w:jc w:val="both"/>
        <w:rPr>
          <w:color w:val="000000"/>
          <w:sz w:val="24"/>
          <w:szCs w:val="24"/>
          <w:lang w:val="es-EC"/>
        </w:rPr>
      </w:pPr>
      <w:r w:rsidRPr="0080378D">
        <w:rPr>
          <w:b/>
          <w:color w:val="000000"/>
          <w:sz w:val="24"/>
          <w:szCs w:val="24"/>
          <w:lang w:val="es-EC"/>
        </w:rPr>
        <w:t xml:space="preserve">CBT </w:t>
      </w:r>
      <w:r w:rsidRPr="0080378D">
        <w:rPr>
          <w:color w:val="000000"/>
          <w:sz w:val="24"/>
          <w:szCs w:val="24"/>
          <w:lang w:val="es-EC"/>
        </w:rPr>
        <w:t>= Carbono total almacenado en la biomasa (ton/ha)</w:t>
      </w:r>
    </w:p>
    <w:p w14:paraId="722D5254"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b/>
          <w:color w:val="000000"/>
          <w:sz w:val="24"/>
          <w:szCs w:val="24"/>
          <w:lang w:val="es-EC"/>
        </w:rPr>
        <w:t xml:space="preserve">BT </w:t>
      </w:r>
      <w:r w:rsidRPr="0080378D">
        <w:rPr>
          <w:color w:val="000000"/>
          <w:sz w:val="24"/>
          <w:szCs w:val="24"/>
          <w:lang w:val="es-EC"/>
        </w:rPr>
        <w:t>= biomasa total (ton/ha)</w:t>
      </w:r>
    </w:p>
    <w:p w14:paraId="4FBC6450" w14:textId="77777777" w:rsidR="00D5116A" w:rsidRDefault="00E80B71">
      <w:pPr>
        <w:pStyle w:val="Ttulo3"/>
      </w:pPr>
      <w:bookmarkStart w:id="2" w:name="_heading=h.1fob9te" w:colFirst="0" w:colLast="0"/>
      <w:bookmarkEnd w:id="2"/>
      <w:r>
        <w:lastRenderedPageBreak/>
        <w:t>Estimación del dióxido de carbono</w:t>
      </w:r>
    </w:p>
    <w:p w14:paraId="09613E63" w14:textId="77777777" w:rsidR="00D5116A" w:rsidRPr="0080378D" w:rsidRDefault="00E80B71">
      <w:pPr>
        <w:pBdr>
          <w:top w:val="nil"/>
          <w:left w:val="nil"/>
          <w:bottom w:val="nil"/>
          <w:right w:val="nil"/>
          <w:between w:val="nil"/>
        </w:pBdr>
        <w:spacing w:after="120"/>
        <w:ind w:right="138"/>
        <w:jc w:val="both"/>
        <w:rPr>
          <w:color w:val="000000"/>
          <w:sz w:val="24"/>
          <w:szCs w:val="24"/>
          <w:shd w:val="clear" w:color="auto" w:fill="FFE599"/>
          <w:lang w:val="es-EC"/>
        </w:rPr>
      </w:pPr>
      <w:r w:rsidRPr="0080378D">
        <w:rPr>
          <w:color w:val="000000"/>
          <w:sz w:val="24"/>
          <w:szCs w:val="24"/>
          <w:lang w:val="es-EC"/>
        </w:rPr>
        <w:t>La estimación del volumen de dióxido de carbono (</w:t>
      </w:r>
      <w:r>
        <w:rPr>
          <w:rFonts w:ascii="Cambria Math" w:eastAsia="Cambria Math" w:hAnsi="Cambria Math" w:cs="Cambria Math"/>
          <w:color w:val="000000"/>
          <w:sz w:val="24"/>
          <w:szCs w:val="24"/>
        </w:rPr>
        <w:t>𝐶𝑂</w:t>
      </w:r>
      <w:r w:rsidRPr="0080378D">
        <w:rPr>
          <w:color w:val="000000"/>
          <w:sz w:val="24"/>
          <w:szCs w:val="24"/>
          <w:vertAlign w:val="subscript"/>
          <w:lang w:val="es-EC"/>
        </w:rPr>
        <w:t>2</w:t>
      </w:r>
      <w:r w:rsidRPr="0080378D">
        <w:rPr>
          <w:color w:val="000000"/>
          <w:sz w:val="24"/>
          <w:szCs w:val="24"/>
          <w:lang w:val="es-EC"/>
        </w:rPr>
        <w:t>) se utilizó la ecuación recomendada por el Panel Intergubernamental de Cambio Climático (IPCC) para comparar emisiones de gases de efecto invernadero (Astudillo &amp; Rodríguez, 2020).</w:t>
      </w:r>
    </w:p>
    <w:p w14:paraId="72A30FF6" w14:textId="67D27864" w:rsidR="00D5116A" w:rsidRPr="0080378D" w:rsidRDefault="00E80B71" w:rsidP="00E27F4F">
      <w:pPr>
        <w:pBdr>
          <w:top w:val="nil"/>
          <w:left w:val="nil"/>
          <w:bottom w:val="nil"/>
          <w:right w:val="nil"/>
          <w:between w:val="nil"/>
        </w:pBdr>
        <w:tabs>
          <w:tab w:val="left" w:pos="2880"/>
        </w:tabs>
        <w:spacing w:after="120"/>
        <w:jc w:val="right"/>
        <w:rPr>
          <w:color w:val="000000"/>
          <w:sz w:val="24"/>
          <w:szCs w:val="24"/>
          <w:lang w:val="es-EC"/>
        </w:rPr>
      </w:pPr>
      <w:r>
        <w:rPr>
          <w:rFonts w:ascii="Cambria Math" w:eastAsia="Cambria Math" w:hAnsi="Cambria Math" w:cs="Cambria Math"/>
          <w:color w:val="000000"/>
          <w:sz w:val="24"/>
          <w:szCs w:val="24"/>
        </w:rPr>
        <w:t>𝐶𝑂</w:t>
      </w:r>
      <w:r w:rsidRPr="0080378D">
        <w:rPr>
          <w:color w:val="000000"/>
          <w:sz w:val="24"/>
          <w:szCs w:val="24"/>
          <w:vertAlign w:val="subscript"/>
          <w:lang w:val="es-EC"/>
        </w:rPr>
        <w:t>2</w:t>
      </w:r>
      <w:r w:rsidRPr="0080378D">
        <w:rPr>
          <w:color w:val="000000"/>
          <w:sz w:val="24"/>
          <w:szCs w:val="24"/>
          <w:lang w:val="es-EC"/>
        </w:rPr>
        <w:t xml:space="preserve"> = </w:t>
      </w:r>
      <w:r>
        <w:rPr>
          <w:rFonts w:ascii="Cambria Math" w:eastAsia="Cambria Math" w:hAnsi="Cambria Math" w:cs="Cambria Math"/>
          <w:color w:val="000000"/>
          <w:sz w:val="24"/>
          <w:szCs w:val="24"/>
        </w:rPr>
        <w:t>𝐶𝐵𝑇</w:t>
      </w:r>
      <w:r w:rsidRPr="0080378D">
        <w:rPr>
          <w:color w:val="000000"/>
          <w:sz w:val="24"/>
          <w:szCs w:val="24"/>
          <w:lang w:val="es-EC"/>
        </w:rPr>
        <w:t xml:space="preserve"> </w:t>
      </w:r>
      <w:r w:rsidRPr="0080378D">
        <w:rPr>
          <w:rFonts w:ascii="Cambria Math" w:eastAsia="Cambria Math" w:hAnsi="Cambria Math" w:cs="Cambria Math"/>
          <w:color w:val="000000"/>
          <w:sz w:val="24"/>
          <w:szCs w:val="24"/>
          <w:lang w:val="es-EC"/>
        </w:rPr>
        <w:t>∗</w:t>
      </w:r>
      <w:r w:rsidRPr="0080378D">
        <w:rPr>
          <w:color w:val="000000"/>
          <w:sz w:val="24"/>
          <w:szCs w:val="24"/>
          <w:lang w:val="es-EC"/>
        </w:rPr>
        <w:t xml:space="preserve"> 3</w:t>
      </w:r>
      <w:proofErr w:type="gramStart"/>
      <w:r w:rsidRPr="0080378D">
        <w:rPr>
          <w:color w:val="000000"/>
          <w:sz w:val="24"/>
          <w:szCs w:val="24"/>
          <w:lang w:val="es-EC"/>
        </w:rPr>
        <w:t>,67</w:t>
      </w:r>
      <w:proofErr w:type="gramEnd"/>
      <w:r w:rsidR="00E27F4F">
        <w:rPr>
          <w:color w:val="000000"/>
          <w:sz w:val="24"/>
          <w:szCs w:val="24"/>
          <w:lang w:val="es-EC"/>
        </w:rPr>
        <w:tab/>
      </w:r>
      <w:r w:rsidR="00E27F4F">
        <w:rPr>
          <w:color w:val="000000"/>
          <w:sz w:val="24"/>
          <w:szCs w:val="24"/>
          <w:lang w:val="es-EC"/>
        </w:rPr>
        <w:tab/>
      </w:r>
      <w:r w:rsidR="00E27F4F">
        <w:rPr>
          <w:color w:val="000000"/>
          <w:sz w:val="24"/>
          <w:szCs w:val="24"/>
          <w:lang w:val="es-EC"/>
        </w:rPr>
        <w:tab/>
      </w:r>
      <w:r w:rsidRPr="0080378D">
        <w:rPr>
          <w:color w:val="000000"/>
          <w:sz w:val="24"/>
          <w:szCs w:val="24"/>
          <w:lang w:val="es-EC"/>
        </w:rPr>
        <w:tab/>
        <w:t>(3)</w:t>
      </w:r>
    </w:p>
    <w:p w14:paraId="74A852D1" w14:textId="77777777" w:rsidR="00D5116A" w:rsidRPr="0080378D" w:rsidRDefault="00E80B71">
      <w:pPr>
        <w:pStyle w:val="Ttulo2"/>
        <w:spacing w:before="90" w:line="275" w:lineRule="auto"/>
        <w:jc w:val="both"/>
        <w:rPr>
          <w:rFonts w:ascii="Times New Roman" w:eastAsia="Times New Roman" w:hAnsi="Times New Roman" w:cs="Times New Roman"/>
          <w:color w:val="000000"/>
          <w:sz w:val="24"/>
          <w:szCs w:val="24"/>
          <w:lang w:val="es-EC"/>
        </w:rPr>
      </w:pPr>
      <w:r w:rsidRPr="0080378D">
        <w:rPr>
          <w:rFonts w:ascii="Times New Roman" w:eastAsia="Times New Roman" w:hAnsi="Times New Roman" w:cs="Times New Roman"/>
          <w:color w:val="000000"/>
          <w:sz w:val="24"/>
          <w:szCs w:val="24"/>
          <w:lang w:val="es-EC"/>
        </w:rPr>
        <w:t>Dónde:</w:t>
      </w:r>
    </w:p>
    <w:p w14:paraId="787DFEE7" w14:textId="77777777" w:rsidR="00D5116A" w:rsidRPr="0080378D" w:rsidRDefault="00E80B71">
      <w:pPr>
        <w:pBdr>
          <w:top w:val="nil"/>
          <w:left w:val="nil"/>
          <w:bottom w:val="nil"/>
          <w:right w:val="nil"/>
          <w:between w:val="nil"/>
        </w:pBdr>
        <w:spacing w:after="120" w:line="275" w:lineRule="auto"/>
        <w:jc w:val="both"/>
        <w:rPr>
          <w:color w:val="000000"/>
          <w:sz w:val="24"/>
          <w:szCs w:val="24"/>
          <w:lang w:val="es-EC"/>
        </w:rPr>
      </w:pPr>
      <w:r w:rsidRPr="0080378D">
        <w:rPr>
          <w:b/>
          <w:color w:val="000000"/>
          <w:sz w:val="24"/>
          <w:szCs w:val="24"/>
          <w:lang w:val="es-EC"/>
        </w:rPr>
        <w:t>CO</w:t>
      </w:r>
      <w:r w:rsidRPr="0080378D">
        <w:rPr>
          <w:b/>
          <w:color w:val="000000"/>
          <w:sz w:val="24"/>
          <w:szCs w:val="24"/>
          <w:vertAlign w:val="subscript"/>
          <w:lang w:val="es-EC"/>
        </w:rPr>
        <w:t>2</w:t>
      </w:r>
      <w:r w:rsidRPr="0080378D">
        <w:rPr>
          <w:color w:val="000000"/>
          <w:sz w:val="24"/>
          <w:szCs w:val="24"/>
          <w:lang w:val="es-EC"/>
        </w:rPr>
        <w:t>= Dióxido de carbono equivalente</w:t>
      </w:r>
    </w:p>
    <w:p w14:paraId="14A8E22D"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b/>
          <w:color w:val="000000"/>
          <w:sz w:val="24"/>
          <w:szCs w:val="24"/>
          <w:lang w:val="es-EC"/>
        </w:rPr>
        <w:t>CBT</w:t>
      </w:r>
      <w:r w:rsidRPr="0080378D">
        <w:rPr>
          <w:color w:val="000000"/>
          <w:sz w:val="24"/>
          <w:szCs w:val="24"/>
          <w:lang w:val="es-EC"/>
        </w:rPr>
        <w:t>= Cantidad de carbono total almacenado en la biomasa</w:t>
      </w:r>
    </w:p>
    <w:p w14:paraId="2DF98E5F"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b/>
          <w:color w:val="000000"/>
          <w:sz w:val="24"/>
          <w:szCs w:val="24"/>
          <w:lang w:val="es-EC"/>
        </w:rPr>
        <w:t>3,67</w:t>
      </w:r>
      <w:r w:rsidRPr="0080378D">
        <w:rPr>
          <w:color w:val="000000"/>
          <w:sz w:val="24"/>
          <w:szCs w:val="24"/>
          <w:lang w:val="es-EC"/>
        </w:rPr>
        <w:t>= Factor de conversión</w:t>
      </w:r>
    </w:p>
    <w:p w14:paraId="59D7AAED" w14:textId="77777777" w:rsidR="00D5116A" w:rsidRDefault="00E80B71">
      <w:pPr>
        <w:pStyle w:val="Ttulo3"/>
      </w:pPr>
      <w:bookmarkStart w:id="3" w:name="_heading=h.3znysh7" w:colFirst="0" w:colLast="0"/>
      <w:bookmarkEnd w:id="3"/>
      <w:r>
        <w:t>Estimación del valor económico del servicio ambiental</w:t>
      </w:r>
    </w:p>
    <w:p w14:paraId="41C52CD3" w14:textId="77777777" w:rsidR="00D5116A" w:rsidRPr="0080378D" w:rsidRDefault="00E80B71" w:rsidP="00476383">
      <w:pPr>
        <w:pBdr>
          <w:top w:val="nil"/>
          <w:left w:val="nil"/>
          <w:bottom w:val="nil"/>
          <w:right w:val="nil"/>
          <w:between w:val="nil"/>
        </w:pBdr>
        <w:spacing w:after="120"/>
        <w:ind w:firstLine="567"/>
        <w:jc w:val="both"/>
        <w:rPr>
          <w:color w:val="000000"/>
          <w:sz w:val="24"/>
          <w:szCs w:val="24"/>
          <w:lang w:val="es-EC"/>
        </w:rPr>
      </w:pPr>
      <w:r w:rsidRPr="0080378D">
        <w:rPr>
          <w:color w:val="000000"/>
          <w:sz w:val="24"/>
          <w:szCs w:val="24"/>
          <w:lang w:val="es-EC"/>
        </w:rPr>
        <w:t xml:space="preserve">Para estimar el valor económico del </w:t>
      </w:r>
      <w:r>
        <w:rPr>
          <w:rFonts w:ascii="Cambria Math" w:eastAsia="Cambria Math" w:hAnsi="Cambria Math" w:cs="Cambria Math"/>
          <w:color w:val="000000"/>
          <w:sz w:val="24"/>
          <w:szCs w:val="24"/>
        </w:rPr>
        <w:t>𝐶𝑂</w:t>
      </w:r>
      <w:r w:rsidRPr="0080378D">
        <w:rPr>
          <w:color w:val="000000"/>
          <w:sz w:val="24"/>
          <w:szCs w:val="24"/>
          <w:vertAlign w:val="subscript"/>
          <w:lang w:val="es-EC"/>
        </w:rPr>
        <w:t>2</w:t>
      </w:r>
      <w:r w:rsidRPr="0080378D">
        <w:rPr>
          <w:color w:val="000000"/>
          <w:sz w:val="24"/>
          <w:szCs w:val="24"/>
          <w:lang w:val="es-EC"/>
        </w:rPr>
        <w:t xml:space="preserve"> capturado se procedió a realizar una multiplicación de la cantidad total de dióxido de carbón por el precio de mercado elegido, empleando la fórmula (Morales &amp; Vásquez, 2019).</w:t>
      </w:r>
    </w:p>
    <w:p w14:paraId="4455759E" w14:textId="0A219BDE" w:rsidR="00D5116A" w:rsidRPr="0080378D" w:rsidRDefault="00E80B71" w:rsidP="00E27F4F">
      <w:pPr>
        <w:pBdr>
          <w:top w:val="nil"/>
          <w:left w:val="nil"/>
          <w:bottom w:val="nil"/>
          <w:right w:val="nil"/>
          <w:between w:val="nil"/>
        </w:pBdr>
        <w:tabs>
          <w:tab w:val="left" w:pos="4320"/>
        </w:tabs>
        <w:spacing w:after="120"/>
        <w:jc w:val="right"/>
        <w:rPr>
          <w:color w:val="000000"/>
          <w:sz w:val="24"/>
          <w:szCs w:val="24"/>
          <w:lang w:val="es-EC"/>
        </w:rPr>
      </w:pPr>
      <w:r>
        <w:rPr>
          <w:rFonts w:ascii="Cambria Math" w:eastAsia="Cambria Math" w:hAnsi="Cambria Math" w:cs="Cambria Math"/>
          <w:color w:val="000000"/>
          <w:sz w:val="24"/>
          <w:szCs w:val="24"/>
        </w:rPr>
        <w:t>𝑉𝐸</w:t>
      </w:r>
      <w:r w:rsidRPr="0080378D">
        <w:rPr>
          <w:color w:val="000000"/>
          <w:sz w:val="24"/>
          <w:szCs w:val="24"/>
          <w:lang w:val="es-EC"/>
        </w:rPr>
        <w:t xml:space="preserve"> = </w:t>
      </w:r>
      <w:r>
        <w:rPr>
          <w:rFonts w:ascii="Cambria Math" w:eastAsia="Cambria Math" w:hAnsi="Cambria Math" w:cs="Cambria Math"/>
          <w:color w:val="000000"/>
          <w:sz w:val="24"/>
          <w:szCs w:val="24"/>
        </w:rPr>
        <w:t>𝐶𝑂</w:t>
      </w:r>
      <w:r w:rsidRPr="0080378D">
        <w:rPr>
          <w:color w:val="000000"/>
          <w:sz w:val="24"/>
          <w:szCs w:val="24"/>
          <w:vertAlign w:val="subscript"/>
          <w:lang w:val="es-EC"/>
        </w:rPr>
        <w:t>2</w:t>
      </w:r>
      <w:r w:rsidRPr="0080378D">
        <w:rPr>
          <w:color w:val="000000"/>
          <w:sz w:val="24"/>
          <w:szCs w:val="24"/>
          <w:lang w:val="es-EC"/>
        </w:rPr>
        <w:t xml:space="preserve"> </w:t>
      </w:r>
      <w:r w:rsidRPr="0080378D">
        <w:rPr>
          <w:rFonts w:ascii="Cambria Math" w:eastAsia="Cambria Math" w:hAnsi="Cambria Math" w:cs="Cambria Math"/>
          <w:color w:val="000000"/>
          <w:sz w:val="24"/>
          <w:szCs w:val="24"/>
          <w:lang w:val="es-EC"/>
        </w:rPr>
        <w:t>∗</w:t>
      </w:r>
      <w:r w:rsidRPr="0080378D">
        <w:rPr>
          <w:color w:val="000000"/>
          <w:sz w:val="24"/>
          <w:szCs w:val="24"/>
          <w:lang w:val="es-EC"/>
        </w:rPr>
        <w:t xml:space="preserve"> </w:t>
      </w:r>
      <w:r>
        <w:rPr>
          <w:rFonts w:ascii="Cambria Math" w:eastAsia="Cambria Math" w:hAnsi="Cambria Math" w:cs="Cambria Math"/>
          <w:color w:val="000000"/>
          <w:sz w:val="24"/>
          <w:szCs w:val="24"/>
        </w:rPr>
        <w:t>𝑃𝑟𝑒𝑐𝑖𝑜</w:t>
      </w:r>
      <w:r w:rsidRPr="0080378D">
        <w:rPr>
          <w:color w:val="000000"/>
          <w:sz w:val="24"/>
          <w:szCs w:val="24"/>
          <w:lang w:val="es-EC"/>
        </w:rPr>
        <w:t xml:space="preserve"> </w:t>
      </w:r>
      <w:r>
        <w:rPr>
          <w:rFonts w:ascii="Cambria Math" w:eastAsia="Cambria Math" w:hAnsi="Cambria Math" w:cs="Cambria Math"/>
          <w:color w:val="000000"/>
          <w:sz w:val="24"/>
          <w:szCs w:val="24"/>
        </w:rPr>
        <w:t>𝑑𝑒𝑙</w:t>
      </w:r>
      <w:r w:rsidRPr="0080378D">
        <w:rPr>
          <w:color w:val="000000"/>
          <w:sz w:val="24"/>
          <w:szCs w:val="24"/>
          <w:lang w:val="es-EC"/>
        </w:rPr>
        <w:t xml:space="preserve"> </w:t>
      </w:r>
      <w:r>
        <w:rPr>
          <w:rFonts w:ascii="Cambria Math" w:eastAsia="Cambria Math" w:hAnsi="Cambria Math" w:cs="Cambria Math"/>
          <w:color w:val="000000"/>
          <w:sz w:val="24"/>
          <w:szCs w:val="24"/>
        </w:rPr>
        <w:t>𝑀𝑒𝑟𝑐𝑎𝑑𝑜</w:t>
      </w:r>
      <w:r w:rsidRPr="0080378D">
        <w:rPr>
          <w:color w:val="000000"/>
          <w:sz w:val="24"/>
          <w:szCs w:val="24"/>
          <w:lang w:val="es-EC"/>
        </w:rPr>
        <w:tab/>
      </w:r>
      <w:r w:rsidR="00E27F4F">
        <w:rPr>
          <w:color w:val="000000"/>
          <w:sz w:val="24"/>
          <w:szCs w:val="24"/>
          <w:lang w:val="es-EC"/>
        </w:rPr>
        <w:tab/>
      </w:r>
      <w:r w:rsidR="00E27F4F">
        <w:rPr>
          <w:color w:val="000000"/>
          <w:sz w:val="24"/>
          <w:szCs w:val="24"/>
          <w:lang w:val="es-EC"/>
        </w:rPr>
        <w:tab/>
      </w:r>
      <w:bookmarkStart w:id="4" w:name="_GoBack"/>
      <w:bookmarkEnd w:id="4"/>
      <w:r w:rsidRPr="0080378D">
        <w:rPr>
          <w:color w:val="000000"/>
          <w:sz w:val="24"/>
          <w:szCs w:val="24"/>
          <w:lang w:val="es-EC"/>
        </w:rPr>
        <w:t>(4)</w:t>
      </w:r>
    </w:p>
    <w:p w14:paraId="1D8DF582" w14:textId="77777777" w:rsidR="00D5116A" w:rsidRPr="0080378D" w:rsidRDefault="00E80B71">
      <w:pPr>
        <w:pStyle w:val="Ttulo2"/>
        <w:spacing w:line="274" w:lineRule="auto"/>
        <w:jc w:val="both"/>
        <w:rPr>
          <w:rFonts w:ascii="Times New Roman" w:eastAsia="Times New Roman" w:hAnsi="Times New Roman" w:cs="Times New Roman"/>
          <w:b/>
          <w:color w:val="000000"/>
          <w:sz w:val="24"/>
          <w:szCs w:val="24"/>
          <w:lang w:val="es-EC"/>
        </w:rPr>
      </w:pPr>
      <w:r w:rsidRPr="0080378D">
        <w:rPr>
          <w:rFonts w:ascii="Times New Roman" w:eastAsia="Times New Roman" w:hAnsi="Times New Roman" w:cs="Times New Roman"/>
          <w:color w:val="000000"/>
          <w:sz w:val="24"/>
          <w:szCs w:val="24"/>
          <w:lang w:val="es-EC"/>
        </w:rPr>
        <w:t>Dónde</w:t>
      </w:r>
      <w:r w:rsidRPr="0080378D">
        <w:rPr>
          <w:rFonts w:ascii="Times New Roman" w:eastAsia="Times New Roman" w:hAnsi="Times New Roman" w:cs="Times New Roman"/>
          <w:b/>
          <w:color w:val="000000"/>
          <w:sz w:val="24"/>
          <w:szCs w:val="24"/>
          <w:lang w:val="es-EC"/>
        </w:rPr>
        <w:t>:</w:t>
      </w:r>
    </w:p>
    <w:p w14:paraId="6A103E29"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b/>
          <w:color w:val="000000"/>
          <w:sz w:val="24"/>
          <w:szCs w:val="24"/>
          <w:lang w:val="es-EC"/>
        </w:rPr>
        <w:t xml:space="preserve">VE </w:t>
      </w:r>
      <w:r w:rsidRPr="0080378D">
        <w:rPr>
          <w:color w:val="000000"/>
          <w:sz w:val="24"/>
          <w:szCs w:val="24"/>
          <w:lang w:val="es-EC"/>
        </w:rPr>
        <w:t>= Valoración Económica en dólares de carbono</w:t>
      </w:r>
    </w:p>
    <w:p w14:paraId="0C2DA51B" w14:textId="77777777" w:rsidR="00D5116A" w:rsidRPr="0080378D" w:rsidRDefault="00E80B71">
      <w:pPr>
        <w:pBdr>
          <w:top w:val="nil"/>
          <w:left w:val="nil"/>
          <w:bottom w:val="nil"/>
          <w:right w:val="nil"/>
          <w:between w:val="nil"/>
        </w:pBdr>
        <w:spacing w:after="120"/>
        <w:jc w:val="both"/>
        <w:rPr>
          <w:color w:val="000000"/>
          <w:sz w:val="24"/>
          <w:szCs w:val="24"/>
          <w:lang w:val="es-EC"/>
        </w:rPr>
      </w:pPr>
      <w:r w:rsidRPr="0080378D">
        <w:rPr>
          <w:b/>
          <w:color w:val="000000"/>
          <w:sz w:val="24"/>
          <w:szCs w:val="24"/>
          <w:lang w:val="es-EC"/>
        </w:rPr>
        <w:t>CO</w:t>
      </w:r>
      <w:r w:rsidRPr="0080378D">
        <w:rPr>
          <w:b/>
          <w:color w:val="000000"/>
          <w:sz w:val="24"/>
          <w:szCs w:val="24"/>
          <w:vertAlign w:val="subscript"/>
          <w:lang w:val="es-EC"/>
        </w:rPr>
        <w:t>2</w:t>
      </w:r>
      <w:r w:rsidRPr="0080378D">
        <w:rPr>
          <w:b/>
          <w:color w:val="000000"/>
          <w:sz w:val="24"/>
          <w:szCs w:val="24"/>
          <w:lang w:val="es-EC"/>
        </w:rPr>
        <w:t xml:space="preserve"> </w:t>
      </w:r>
      <w:r w:rsidRPr="0080378D">
        <w:rPr>
          <w:color w:val="000000"/>
          <w:sz w:val="24"/>
          <w:szCs w:val="24"/>
          <w:lang w:val="es-EC"/>
        </w:rPr>
        <w:t>= Dióxido de carbono capturado en toneladas</w:t>
      </w:r>
    </w:p>
    <w:p w14:paraId="4E23BA19" w14:textId="77777777" w:rsidR="00D5116A" w:rsidRPr="0080378D" w:rsidRDefault="00E80B71" w:rsidP="00F8086E">
      <w:pPr>
        <w:pBdr>
          <w:top w:val="nil"/>
          <w:left w:val="nil"/>
          <w:bottom w:val="nil"/>
          <w:right w:val="nil"/>
          <w:between w:val="nil"/>
        </w:pBdr>
        <w:spacing w:after="120"/>
        <w:ind w:right="138" w:firstLine="567"/>
        <w:jc w:val="both"/>
        <w:rPr>
          <w:color w:val="000000"/>
          <w:sz w:val="24"/>
          <w:szCs w:val="24"/>
          <w:lang w:val="es-EC"/>
        </w:rPr>
      </w:pPr>
      <w:r w:rsidRPr="0080378D">
        <w:rPr>
          <w:color w:val="000000"/>
          <w:sz w:val="24"/>
          <w:szCs w:val="24"/>
          <w:lang w:val="es-EC"/>
        </w:rPr>
        <w:t xml:space="preserve">Para calcular el valor económico del carbono de las especies, se optó por utilizar el precio de tipo de mercado de cumplimiento, que es utilizado por empresas o gobiernos, </w:t>
      </w:r>
      <w:r w:rsidRPr="0080378D">
        <w:rPr>
          <w:sz w:val="24"/>
          <w:szCs w:val="24"/>
          <w:lang w:val="es-EC"/>
        </w:rPr>
        <w:t>y</w:t>
      </w:r>
      <w:r w:rsidRPr="0080378D">
        <w:rPr>
          <w:color w:val="000000"/>
          <w:sz w:val="24"/>
          <w:szCs w:val="24"/>
          <w:lang w:val="es-EC"/>
        </w:rPr>
        <w:t xml:space="preserve"> a su vez están regulados por regímenes establecidos de reducción de carbón (Morales &amp; Vásquez, 2019). En este caso se utilizó el valor de los CER para el año 2021. El precio medio anual del carbón es de 0,30 US$/t CO2 (SENDECO2, 2021).</w:t>
      </w:r>
    </w:p>
    <w:p w14:paraId="4BA74140" w14:textId="77777777" w:rsidR="00D5116A" w:rsidRPr="0080378D" w:rsidRDefault="00D5116A">
      <w:pPr>
        <w:pBdr>
          <w:top w:val="nil"/>
          <w:left w:val="nil"/>
          <w:bottom w:val="nil"/>
          <w:right w:val="nil"/>
          <w:between w:val="nil"/>
        </w:pBdr>
        <w:spacing w:after="120"/>
        <w:ind w:right="138" w:firstLine="720"/>
        <w:jc w:val="both"/>
        <w:rPr>
          <w:sz w:val="24"/>
          <w:szCs w:val="24"/>
          <w:highlight w:val="yellow"/>
          <w:lang w:val="es-EC"/>
        </w:rPr>
      </w:pPr>
    </w:p>
    <w:p w14:paraId="6A7F0ADD" w14:textId="77777777" w:rsidR="00D5116A" w:rsidRPr="0080378D" w:rsidRDefault="00E80B71">
      <w:pPr>
        <w:pStyle w:val="Ttulo2"/>
        <w:spacing w:before="164" w:after="240" w:line="274" w:lineRule="auto"/>
        <w:jc w:val="both"/>
        <w:rPr>
          <w:rFonts w:ascii="Times New Roman" w:eastAsia="Times New Roman" w:hAnsi="Times New Roman" w:cs="Times New Roman"/>
          <w:i/>
          <w:color w:val="000000"/>
          <w:sz w:val="24"/>
          <w:szCs w:val="24"/>
          <w:lang w:val="es-EC"/>
        </w:rPr>
      </w:pPr>
      <w:bookmarkStart w:id="5" w:name="_heading=h.2et92p0" w:colFirst="0" w:colLast="0"/>
      <w:bookmarkEnd w:id="5"/>
      <w:r w:rsidRPr="0080378D">
        <w:rPr>
          <w:rFonts w:ascii="Times New Roman" w:eastAsia="Times New Roman" w:hAnsi="Times New Roman" w:cs="Times New Roman"/>
          <w:i/>
          <w:color w:val="000000"/>
          <w:sz w:val="24"/>
          <w:szCs w:val="24"/>
          <w:lang w:val="es-EC"/>
        </w:rPr>
        <w:t>Valoración económica del servicio ambiental filtración de aguas residuales</w:t>
      </w:r>
    </w:p>
    <w:p w14:paraId="26D0BF97" w14:textId="77777777" w:rsidR="00D5116A" w:rsidRPr="0080378D" w:rsidRDefault="00E80B71" w:rsidP="00476383">
      <w:pPr>
        <w:pBdr>
          <w:top w:val="nil"/>
          <w:left w:val="nil"/>
          <w:bottom w:val="nil"/>
          <w:right w:val="nil"/>
          <w:between w:val="nil"/>
        </w:pBdr>
        <w:ind w:right="138" w:firstLine="567"/>
        <w:jc w:val="both"/>
        <w:rPr>
          <w:color w:val="000000"/>
          <w:sz w:val="24"/>
          <w:szCs w:val="24"/>
          <w:lang w:val="es-EC"/>
        </w:rPr>
      </w:pPr>
      <w:r w:rsidRPr="0080378D">
        <w:rPr>
          <w:color w:val="000000"/>
          <w:sz w:val="24"/>
          <w:szCs w:val="24"/>
          <w:lang w:val="es-EC"/>
        </w:rPr>
        <w:t xml:space="preserve">La comunidad científica dedicada al estudio del medio ambiente natural se ha percatado de que los bosques de los manglares son capaces por naturaleza de filtrar grandes cantidades de agua residual no tratada (CORDIS, 2008). El presente estudio pretende determinar el valor económico del servicio ambiental del filtrado de aguas residuales para lo cual </w:t>
      </w:r>
      <w:r w:rsidRPr="0080378D">
        <w:rPr>
          <w:sz w:val="24"/>
          <w:szCs w:val="24"/>
          <w:lang w:val="es-EC"/>
        </w:rPr>
        <w:t>utilizará</w:t>
      </w:r>
      <w:r w:rsidRPr="0080378D">
        <w:rPr>
          <w:color w:val="000000"/>
          <w:sz w:val="24"/>
          <w:szCs w:val="24"/>
          <w:lang w:val="es-EC"/>
        </w:rPr>
        <w:t xml:space="preserve"> el costo de un sustituto para aproximarse al valor (Rivera &amp; Casas, 2005). Es decir, se asignará a</w:t>
      </w:r>
      <w:r w:rsidRPr="0080378D">
        <w:rPr>
          <w:sz w:val="24"/>
          <w:szCs w:val="24"/>
          <w:lang w:val="es-EC"/>
        </w:rPr>
        <w:t xml:space="preserve"> dicho</w:t>
      </w:r>
      <w:r w:rsidRPr="0080378D">
        <w:rPr>
          <w:color w:val="000000"/>
          <w:sz w:val="24"/>
          <w:szCs w:val="24"/>
          <w:lang w:val="es-EC"/>
        </w:rPr>
        <w:t xml:space="preserve"> servicio un valor idéntico al costo de una planta de tratamiento.</w:t>
      </w:r>
    </w:p>
    <w:p w14:paraId="3152CEA3" w14:textId="77777777" w:rsidR="00D5116A" w:rsidRDefault="00E80B71" w:rsidP="00F8086E">
      <w:pPr>
        <w:pBdr>
          <w:top w:val="nil"/>
          <w:left w:val="nil"/>
          <w:bottom w:val="nil"/>
          <w:right w:val="nil"/>
          <w:between w:val="nil"/>
        </w:pBdr>
        <w:spacing w:after="120"/>
        <w:ind w:right="139" w:firstLine="567"/>
        <w:jc w:val="both"/>
        <w:rPr>
          <w:color w:val="000000"/>
          <w:sz w:val="24"/>
          <w:szCs w:val="24"/>
          <w:lang w:val="es-EC"/>
        </w:rPr>
      </w:pPr>
      <w:r w:rsidRPr="0080378D">
        <w:rPr>
          <w:color w:val="000000"/>
          <w:sz w:val="24"/>
          <w:szCs w:val="24"/>
          <w:lang w:val="es-EC"/>
        </w:rPr>
        <w:t>Los costos de una planta de tratamiento de aguas residuales pueden ser clasificados principalmente en dos categorías como son: los costos de inversión inicial, y los costos de funcionamiento (Guerrero Erazo et al., 2007). Cabe recalcar que el v</w:t>
      </w:r>
      <w:r w:rsidRPr="0080378D">
        <w:rPr>
          <w:sz w:val="24"/>
          <w:szCs w:val="24"/>
          <w:lang w:val="es-EC"/>
        </w:rPr>
        <w:t xml:space="preserve">alor que se le asigna a la estimación de este servicio está relacionado únicamente con los costos de funcionamiento y mantenimiento. </w:t>
      </w:r>
      <w:r w:rsidRPr="0080378D">
        <w:rPr>
          <w:color w:val="000000"/>
          <w:sz w:val="24"/>
          <w:szCs w:val="24"/>
          <w:lang w:val="es-EC"/>
        </w:rPr>
        <w:t>En la tabla 4 se observan los diferentes tipos de costos y sus actividades correspondientes.</w:t>
      </w:r>
    </w:p>
    <w:p w14:paraId="0E914672" w14:textId="77777777" w:rsidR="000B0337" w:rsidRPr="0080378D" w:rsidRDefault="000B0337" w:rsidP="00F8086E">
      <w:pPr>
        <w:pBdr>
          <w:top w:val="nil"/>
          <w:left w:val="nil"/>
          <w:bottom w:val="nil"/>
          <w:right w:val="nil"/>
          <w:between w:val="nil"/>
        </w:pBdr>
        <w:spacing w:after="120"/>
        <w:ind w:right="139" w:firstLine="567"/>
        <w:jc w:val="both"/>
        <w:rPr>
          <w:color w:val="000000"/>
          <w:sz w:val="24"/>
          <w:szCs w:val="24"/>
          <w:lang w:val="es-EC"/>
        </w:rPr>
      </w:pPr>
    </w:p>
    <w:p w14:paraId="50CE0154" w14:textId="77777777" w:rsidR="00D5116A" w:rsidRPr="0080378D" w:rsidRDefault="00E80B71">
      <w:pPr>
        <w:spacing w:before="1"/>
        <w:ind w:right="140"/>
        <w:jc w:val="center"/>
        <w:rPr>
          <w:color w:val="000000"/>
          <w:sz w:val="22"/>
          <w:szCs w:val="22"/>
          <w:lang w:val="es-EC"/>
        </w:rPr>
      </w:pPr>
      <w:r w:rsidRPr="0080378D">
        <w:rPr>
          <w:color w:val="000000"/>
          <w:sz w:val="22"/>
          <w:szCs w:val="22"/>
          <w:lang w:val="es-EC"/>
        </w:rPr>
        <w:lastRenderedPageBreak/>
        <w:t>Tabla 4. Componentes de los costos relacionados con la implementación de sistemas de</w:t>
      </w:r>
    </w:p>
    <w:p w14:paraId="0A15E39D" w14:textId="77777777" w:rsidR="00D5116A" w:rsidRDefault="00E80B71">
      <w:pPr>
        <w:spacing w:before="1"/>
        <w:ind w:right="140"/>
        <w:jc w:val="center"/>
        <w:rPr>
          <w:color w:val="000000"/>
          <w:sz w:val="22"/>
          <w:szCs w:val="22"/>
        </w:rPr>
      </w:pPr>
      <w:r w:rsidRPr="0080378D">
        <w:rPr>
          <w:color w:val="000000"/>
          <w:sz w:val="22"/>
          <w:szCs w:val="22"/>
          <w:lang w:val="es-EC"/>
        </w:rPr>
        <w:t xml:space="preserve"> </w:t>
      </w:r>
      <w:proofErr w:type="spellStart"/>
      <w:r>
        <w:rPr>
          <w:color w:val="000000"/>
          <w:sz w:val="22"/>
          <w:szCs w:val="22"/>
        </w:rPr>
        <w:t>tratamiento</w:t>
      </w:r>
      <w:proofErr w:type="spellEnd"/>
      <w:r>
        <w:rPr>
          <w:color w:val="000000"/>
          <w:sz w:val="22"/>
          <w:szCs w:val="22"/>
        </w:rPr>
        <w:t xml:space="preserve"> de </w:t>
      </w:r>
      <w:proofErr w:type="spellStart"/>
      <w:r>
        <w:rPr>
          <w:color w:val="000000"/>
          <w:sz w:val="22"/>
          <w:szCs w:val="22"/>
        </w:rPr>
        <w:t>aguas</w:t>
      </w:r>
      <w:proofErr w:type="spellEnd"/>
      <w:r>
        <w:rPr>
          <w:color w:val="000000"/>
          <w:sz w:val="22"/>
          <w:szCs w:val="22"/>
        </w:rPr>
        <w:t xml:space="preserve"> </w:t>
      </w:r>
      <w:proofErr w:type="spellStart"/>
      <w:r>
        <w:rPr>
          <w:color w:val="000000"/>
          <w:sz w:val="22"/>
          <w:szCs w:val="22"/>
        </w:rPr>
        <w:t>residuales</w:t>
      </w:r>
      <w:proofErr w:type="spellEnd"/>
      <w:r>
        <w:rPr>
          <w:color w:val="000000"/>
          <w:sz w:val="22"/>
          <w:szCs w:val="22"/>
        </w:rPr>
        <w:t>.</w:t>
      </w:r>
    </w:p>
    <w:p w14:paraId="04C9A753" w14:textId="77777777" w:rsidR="00D5116A" w:rsidRDefault="00D5116A">
      <w:pPr>
        <w:spacing w:before="1"/>
        <w:ind w:right="140"/>
        <w:jc w:val="center"/>
        <w:rPr>
          <w:color w:val="000000"/>
          <w:sz w:val="22"/>
          <w:szCs w:val="22"/>
        </w:rPr>
      </w:pPr>
    </w:p>
    <w:tbl>
      <w:tblPr>
        <w:tblStyle w:val="a8"/>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2914"/>
        <w:gridCol w:w="3650"/>
      </w:tblGrid>
      <w:tr w:rsidR="00D5116A" w14:paraId="333A6F95" w14:textId="77777777">
        <w:trPr>
          <w:trHeight w:val="218"/>
        </w:trPr>
        <w:tc>
          <w:tcPr>
            <w:tcW w:w="1799" w:type="dxa"/>
          </w:tcPr>
          <w:p w14:paraId="4724D1DA" w14:textId="77777777" w:rsidR="00D5116A" w:rsidRDefault="00E80B71">
            <w:pPr>
              <w:pBdr>
                <w:top w:val="nil"/>
                <w:left w:val="nil"/>
                <w:bottom w:val="nil"/>
                <w:right w:val="nil"/>
                <w:between w:val="nil"/>
              </w:pBdr>
              <w:spacing w:line="256" w:lineRule="auto"/>
              <w:ind w:left="107"/>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Costos</w:t>
            </w:r>
            <w:proofErr w:type="spellEnd"/>
          </w:p>
        </w:tc>
        <w:tc>
          <w:tcPr>
            <w:tcW w:w="6564" w:type="dxa"/>
            <w:gridSpan w:val="2"/>
          </w:tcPr>
          <w:p w14:paraId="6A936299"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Actividad</w:t>
            </w:r>
            <w:proofErr w:type="spellEnd"/>
          </w:p>
        </w:tc>
      </w:tr>
      <w:tr w:rsidR="00D5116A" w:rsidRPr="003001F5" w14:paraId="40DADB4E" w14:textId="77777777">
        <w:trPr>
          <w:trHeight w:val="218"/>
        </w:trPr>
        <w:tc>
          <w:tcPr>
            <w:tcW w:w="1799" w:type="dxa"/>
            <w:vMerge w:val="restart"/>
          </w:tcPr>
          <w:p w14:paraId="63D78576"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5E27F401" w14:textId="77777777" w:rsidR="00D5116A" w:rsidRDefault="00D5116A">
            <w:pPr>
              <w:pBdr>
                <w:top w:val="nil"/>
                <w:left w:val="nil"/>
                <w:bottom w:val="nil"/>
                <w:right w:val="nil"/>
                <w:between w:val="nil"/>
              </w:pBdr>
              <w:spacing w:before="5"/>
              <w:jc w:val="both"/>
              <w:rPr>
                <w:rFonts w:ascii="Times New Roman" w:eastAsia="Times New Roman" w:hAnsi="Times New Roman" w:cs="Times New Roman"/>
                <w:color w:val="000000"/>
              </w:rPr>
            </w:pPr>
          </w:p>
          <w:p w14:paraId="3DC8B908" w14:textId="77777777" w:rsidR="00D5116A" w:rsidRDefault="00E80B71">
            <w:pPr>
              <w:pBdr>
                <w:top w:val="nil"/>
                <w:left w:val="nil"/>
                <w:bottom w:val="nil"/>
                <w:right w:val="nil"/>
                <w:between w:val="nil"/>
              </w:pBdr>
              <w:ind w:left="10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Inversión</w:t>
            </w:r>
            <w:proofErr w:type="spellEnd"/>
          </w:p>
        </w:tc>
        <w:tc>
          <w:tcPr>
            <w:tcW w:w="6564" w:type="dxa"/>
            <w:gridSpan w:val="2"/>
          </w:tcPr>
          <w:p w14:paraId="586F4C9C" w14:textId="77777777" w:rsidR="00D5116A" w:rsidRPr="0080378D"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 xml:space="preserve">Estudios </w:t>
            </w:r>
            <w:r w:rsidRPr="0080378D">
              <w:rPr>
                <w:rFonts w:ascii="Times New Roman" w:eastAsia="Times New Roman" w:hAnsi="Times New Roman" w:cs="Times New Roman"/>
                <w:lang w:val="es-EC"/>
              </w:rPr>
              <w:t>preliminares</w:t>
            </w:r>
            <w:r w:rsidRPr="0080378D">
              <w:rPr>
                <w:rFonts w:ascii="Times New Roman" w:eastAsia="Times New Roman" w:hAnsi="Times New Roman" w:cs="Times New Roman"/>
                <w:color w:val="000000"/>
                <w:lang w:val="es-EC"/>
              </w:rPr>
              <w:t xml:space="preserve"> y Estudios de Suelo.</w:t>
            </w:r>
          </w:p>
        </w:tc>
      </w:tr>
      <w:tr w:rsidR="00D5116A" w14:paraId="5716D122" w14:textId="77777777">
        <w:trPr>
          <w:trHeight w:val="218"/>
        </w:trPr>
        <w:tc>
          <w:tcPr>
            <w:tcW w:w="1799" w:type="dxa"/>
            <w:vMerge/>
          </w:tcPr>
          <w:p w14:paraId="271C28FD"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6564" w:type="dxa"/>
            <w:gridSpan w:val="2"/>
          </w:tcPr>
          <w:p w14:paraId="7E5D29BA" w14:textId="77777777" w:rsidR="00D5116A" w:rsidRDefault="00E80B71">
            <w:pPr>
              <w:pBdr>
                <w:top w:val="nil"/>
                <w:left w:val="nil"/>
                <w:bottom w:val="nil"/>
                <w:right w:val="nil"/>
                <w:between w:val="nil"/>
              </w:pBdr>
              <w:spacing w:line="257"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Diseño</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Ingeniería</w:t>
            </w:r>
            <w:proofErr w:type="spellEnd"/>
          </w:p>
        </w:tc>
      </w:tr>
      <w:tr w:rsidR="00D5116A" w14:paraId="6ABB74EC" w14:textId="77777777">
        <w:trPr>
          <w:trHeight w:val="218"/>
        </w:trPr>
        <w:tc>
          <w:tcPr>
            <w:tcW w:w="1799" w:type="dxa"/>
            <w:vMerge/>
          </w:tcPr>
          <w:p w14:paraId="2161FC44"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6564" w:type="dxa"/>
            <w:gridSpan w:val="2"/>
          </w:tcPr>
          <w:p w14:paraId="47177A4B"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Construcción</w:t>
            </w:r>
            <w:proofErr w:type="spellEnd"/>
          </w:p>
        </w:tc>
      </w:tr>
      <w:tr w:rsidR="00D5116A" w14:paraId="042AF912" w14:textId="77777777">
        <w:trPr>
          <w:trHeight w:val="218"/>
        </w:trPr>
        <w:tc>
          <w:tcPr>
            <w:tcW w:w="1799" w:type="dxa"/>
            <w:vMerge/>
          </w:tcPr>
          <w:p w14:paraId="34816E3B"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6564" w:type="dxa"/>
            <w:gridSpan w:val="2"/>
          </w:tcPr>
          <w:p w14:paraId="646EA7DF"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Terreno</w:t>
            </w:r>
            <w:proofErr w:type="spellEnd"/>
          </w:p>
        </w:tc>
      </w:tr>
      <w:tr w:rsidR="00D5116A" w:rsidRPr="003001F5" w14:paraId="74BEC3CC" w14:textId="77777777">
        <w:trPr>
          <w:trHeight w:val="218"/>
        </w:trPr>
        <w:tc>
          <w:tcPr>
            <w:tcW w:w="1799" w:type="dxa"/>
            <w:vMerge/>
          </w:tcPr>
          <w:p w14:paraId="7FA1DFF5"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6564" w:type="dxa"/>
            <w:gridSpan w:val="2"/>
          </w:tcPr>
          <w:p w14:paraId="0019B198" w14:textId="77777777" w:rsidR="00D5116A" w:rsidRPr="0080378D" w:rsidRDefault="00E80B71">
            <w:pPr>
              <w:pBdr>
                <w:top w:val="nil"/>
                <w:left w:val="nil"/>
                <w:bottom w:val="nil"/>
                <w:right w:val="nil"/>
                <w:between w:val="nil"/>
              </w:pBdr>
              <w:spacing w:line="257" w:lineRule="auto"/>
              <w:ind w:left="106"/>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Gastos Administrativos, Legales y Financieros</w:t>
            </w:r>
          </w:p>
        </w:tc>
      </w:tr>
      <w:tr w:rsidR="00D5116A" w14:paraId="086F2769" w14:textId="77777777">
        <w:trPr>
          <w:trHeight w:val="218"/>
        </w:trPr>
        <w:tc>
          <w:tcPr>
            <w:tcW w:w="1799" w:type="dxa"/>
            <w:vMerge w:val="restart"/>
          </w:tcPr>
          <w:p w14:paraId="556A5010" w14:textId="77777777" w:rsidR="00D5116A" w:rsidRPr="0080378D" w:rsidRDefault="00D5116A">
            <w:pPr>
              <w:pBdr>
                <w:top w:val="nil"/>
                <w:left w:val="nil"/>
                <w:bottom w:val="nil"/>
                <w:right w:val="nil"/>
                <w:between w:val="nil"/>
              </w:pBdr>
              <w:jc w:val="both"/>
              <w:rPr>
                <w:rFonts w:ascii="Times New Roman" w:eastAsia="Times New Roman" w:hAnsi="Times New Roman" w:cs="Times New Roman"/>
                <w:color w:val="000000"/>
                <w:lang w:val="es-EC"/>
              </w:rPr>
            </w:pPr>
          </w:p>
          <w:p w14:paraId="6A8E4D1A" w14:textId="77777777" w:rsidR="00D5116A" w:rsidRPr="0080378D" w:rsidRDefault="00D5116A">
            <w:pPr>
              <w:pBdr>
                <w:top w:val="nil"/>
                <w:left w:val="nil"/>
                <w:bottom w:val="nil"/>
                <w:right w:val="nil"/>
                <w:between w:val="nil"/>
              </w:pBdr>
              <w:jc w:val="both"/>
              <w:rPr>
                <w:rFonts w:ascii="Times New Roman" w:eastAsia="Times New Roman" w:hAnsi="Times New Roman" w:cs="Times New Roman"/>
                <w:color w:val="000000"/>
                <w:lang w:val="es-EC"/>
              </w:rPr>
            </w:pPr>
          </w:p>
          <w:p w14:paraId="7030CFBC" w14:textId="77777777" w:rsidR="00D5116A" w:rsidRPr="0080378D" w:rsidRDefault="00D5116A">
            <w:pPr>
              <w:pBdr>
                <w:top w:val="nil"/>
                <w:left w:val="nil"/>
                <w:bottom w:val="nil"/>
                <w:right w:val="nil"/>
                <w:between w:val="nil"/>
              </w:pBdr>
              <w:jc w:val="both"/>
              <w:rPr>
                <w:rFonts w:ascii="Times New Roman" w:eastAsia="Times New Roman" w:hAnsi="Times New Roman" w:cs="Times New Roman"/>
                <w:color w:val="000000"/>
                <w:lang w:val="es-EC"/>
              </w:rPr>
            </w:pPr>
          </w:p>
          <w:p w14:paraId="1B9E51B7" w14:textId="77777777" w:rsidR="00D5116A" w:rsidRPr="0080378D" w:rsidRDefault="00D5116A">
            <w:pPr>
              <w:pBdr>
                <w:top w:val="nil"/>
                <w:left w:val="nil"/>
                <w:bottom w:val="nil"/>
                <w:right w:val="nil"/>
                <w:between w:val="nil"/>
              </w:pBdr>
              <w:jc w:val="both"/>
              <w:rPr>
                <w:rFonts w:ascii="Times New Roman" w:eastAsia="Times New Roman" w:hAnsi="Times New Roman" w:cs="Times New Roman"/>
                <w:color w:val="000000"/>
                <w:lang w:val="es-EC"/>
              </w:rPr>
            </w:pPr>
          </w:p>
          <w:p w14:paraId="23B19B0B" w14:textId="77777777" w:rsidR="00D5116A" w:rsidRPr="0080378D" w:rsidRDefault="00D5116A">
            <w:pPr>
              <w:pBdr>
                <w:top w:val="nil"/>
                <w:left w:val="nil"/>
                <w:bottom w:val="nil"/>
                <w:right w:val="nil"/>
                <w:between w:val="nil"/>
              </w:pBdr>
              <w:jc w:val="both"/>
              <w:rPr>
                <w:rFonts w:ascii="Times New Roman" w:eastAsia="Times New Roman" w:hAnsi="Times New Roman" w:cs="Times New Roman"/>
                <w:color w:val="000000"/>
                <w:lang w:val="es-EC"/>
              </w:rPr>
            </w:pPr>
          </w:p>
          <w:p w14:paraId="6F95CC5C" w14:textId="77777777" w:rsidR="00D5116A" w:rsidRDefault="00E80B71">
            <w:pPr>
              <w:pBdr>
                <w:top w:val="nil"/>
                <w:left w:val="nil"/>
                <w:bottom w:val="nil"/>
                <w:right w:val="nil"/>
                <w:between w:val="nil"/>
              </w:pBdr>
              <w:spacing w:before="157"/>
              <w:ind w:left="10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Funcionamiento</w:t>
            </w:r>
            <w:proofErr w:type="spellEnd"/>
          </w:p>
        </w:tc>
        <w:tc>
          <w:tcPr>
            <w:tcW w:w="2914" w:type="dxa"/>
            <w:vMerge w:val="restart"/>
          </w:tcPr>
          <w:p w14:paraId="60CDDDAE"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54BE4A94"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233FFEF6"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6924EC1F" w14:textId="77777777" w:rsidR="00D5116A" w:rsidRDefault="00D5116A">
            <w:pPr>
              <w:pBdr>
                <w:top w:val="nil"/>
                <w:left w:val="nil"/>
                <w:bottom w:val="nil"/>
                <w:right w:val="nil"/>
                <w:between w:val="nil"/>
              </w:pBdr>
              <w:spacing w:before="4"/>
              <w:jc w:val="both"/>
              <w:rPr>
                <w:rFonts w:ascii="Times New Roman" w:eastAsia="Times New Roman" w:hAnsi="Times New Roman" w:cs="Times New Roman"/>
                <w:color w:val="000000"/>
              </w:rPr>
            </w:pPr>
          </w:p>
          <w:p w14:paraId="48834969" w14:textId="77777777" w:rsidR="00D5116A" w:rsidRDefault="00E80B71">
            <w:pPr>
              <w:pBdr>
                <w:top w:val="nil"/>
                <w:left w:val="nil"/>
                <w:bottom w:val="nil"/>
                <w:right w:val="nil"/>
                <w:between w:val="nil"/>
              </w:pBdr>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Operación</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Mantenimiento</w:t>
            </w:r>
            <w:proofErr w:type="spellEnd"/>
          </w:p>
        </w:tc>
        <w:tc>
          <w:tcPr>
            <w:tcW w:w="3650" w:type="dxa"/>
          </w:tcPr>
          <w:p w14:paraId="6FA42D6A"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Energía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eléctrica</w:t>
            </w:r>
            <w:proofErr w:type="spellEnd"/>
          </w:p>
        </w:tc>
      </w:tr>
      <w:tr w:rsidR="00D5116A" w14:paraId="21A64B5D" w14:textId="77777777">
        <w:trPr>
          <w:trHeight w:val="218"/>
        </w:trPr>
        <w:tc>
          <w:tcPr>
            <w:tcW w:w="1799" w:type="dxa"/>
            <w:vMerge/>
          </w:tcPr>
          <w:p w14:paraId="2B4789D7"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914" w:type="dxa"/>
            <w:vMerge/>
          </w:tcPr>
          <w:p w14:paraId="727FB466"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3650" w:type="dxa"/>
          </w:tcPr>
          <w:p w14:paraId="2838AF35"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Insumos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químicos</w:t>
            </w:r>
            <w:proofErr w:type="spellEnd"/>
          </w:p>
        </w:tc>
      </w:tr>
      <w:tr w:rsidR="00D5116A" w:rsidRPr="003001F5" w14:paraId="1EF0760C" w14:textId="77777777">
        <w:trPr>
          <w:trHeight w:val="436"/>
        </w:trPr>
        <w:tc>
          <w:tcPr>
            <w:tcW w:w="1799" w:type="dxa"/>
            <w:vMerge/>
          </w:tcPr>
          <w:p w14:paraId="03A5F0BA"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914" w:type="dxa"/>
            <w:vMerge/>
          </w:tcPr>
          <w:p w14:paraId="1010BD0E"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3650" w:type="dxa"/>
          </w:tcPr>
          <w:p w14:paraId="6D317F60" w14:textId="77777777" w:rsidR="00D5116A" w:rsidRPr="0080378D" w:rsidRDefault="00E80B71">
            <w:pPr>
              <w:pBdr>
                <w:top w:val="nil"/>
                <w:left w:val="nil"/>
                <w:bottom w:val="nil"/>
                <w:right w:val="nil"/>
                <w:between w:val="nil"/>
              </w:pBdr>
              <w:spacing w:line="276" w:lineRule="auto"/>
              <w:ind w:left="106" w:right="304"/>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Monitoreo de los procesos y de la calidad del agua</w:t>
            </w:r>
          </w:p>
        </w:tc>
      </w:tr>
      <w:tr w:rsidR="00D5116A" w:rsidRPr="003001F5" w14:paraId="4DFC1857" w14:textId="77777777">
        <w:trPr>
          <w:trHeight w:val="437"/>
        </w:trPr>
        <w:tc>
          <w:tcPr>
            <w:tcW w:w="1799" w:type="dxa"/>
            <w:vMerge/>
          </w:tcPr>
          <w:p w14:paraId="09ED5AB1"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2914" w:type="dxa"/>
            <w:vMerge/>
          </w:tcPr>
          <w:p w14:paraId="71BCF1D8"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3650" w:type="dxa"/>
          </w:tcPr>
          <w:p w14:paraId="7896D87C" w14:textId="77777777" w:rsidR="00D5116A" w:rsidRPr="0080378D" w:rsidRDefault="00E80B71">
            <w:pPr>
              <w:pBdr>
                <w:top w:val="nil"/>
                <w:left w:val="nil"/>
                <w:bottom w:val="nil"/>
                <w:right w:val="nil"/>
                <w:between w:val="nil"/>
              </w:pBdr>
              <w:spacing w:line="276" w:lineRule="auto"/>
              <w:ind w:left="106" w:right="208"/>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Personal para operación y mantenimiento de las instalaciones</w:t>
            </w:r>
          </w:p>
        </w:tc>
      </w:tr>
      <w:tr w:rsidR="00D5116A" w14:paraId="54B8B2C3" w14:textId="77777777">
        <w:trPr>
          <w:trHeight w:val="218"/>
        </w:trPr>
        <w:tc>
          <w:tcPr>
            <w:tcW w:w="1799" w:type="dxa"/>
            <w:vMerge/>
          </w:tcPr>
          <w:p w14:paraId="5B3E8EDB"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2914" w:type="dxa"/>
            <w:vMerge/>
          </w:tcPr>
          <w:p w14:paraId="09FB4BD1"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3650" w:type="dxa"/>
          </w:tcPr>
          <w:p w14:paraId="089845C1"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Disposición</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lodos</w:t>
            </w:r>
            <w:proofErr w:type="spellEnd"/>
          </w:p>
        </w:tc>
      </w:tr>
      <w:tr w:rsidR="00D5116A" w:rsidRPr="003001F5" w14:paraId="46DBD9B6" w14:textId="77777777">
        <w:trPr>
          <w:trHeight w:val="436"/>
        </w:trPr>
        <w:tc>
          <w:tcPr>
            <w:tcW w:w="1799" w:type="dxa"/>
            <w:vMerge/>
          </w:tcPr>
          <w:p w14:paraId="4CAEBEC7"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914" w:type="dxa"/>
            <w:vMerge w:val="restart"/>
          </w:tcPr>
          <w:p w14:paraId="66D9AD42"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47D8BC6E" w14:textId="77777777" w:rsidR="00D5116A" w:rsidRDefault="00D5116A">
            <w:pPr>
              <w:pBdr>
                <w:top w:val="nil"/>
                <w:left w:val="nil"/>
                <w:bottom w:val="nil"/>
                <w:right w:val="nil"/>
                <w:between w:val="nil"/>
              </w:pBdr>
              <w:jc w:val="both"/>
              <w:rPr>
                <w:rFonts w:ascii="Times New Roman" w:eastAsia="Times New Roman" w:hAnsi="Times New Roman" w:cs="Times New Roman"/>
                <w:color w:val="000000"/>
              </w:rPr>
            </w:pPr>
          </w:p>
          <w:p w14:paraId="60C1A0AD" w14:textId="77777777" w:rsidR="00D5116A" w:rsidRDefault="00D5116A">
            <w:pPr>
              <w:pBdr>
                <w:top w:val="nil"/>
                <w:left w:val="nil"/>
                <w:bottom w:val="nil"/>
                <w:right w:val="nil"/>
                <w:between w:val="nil"/>
              </w:pBdr>
              <w:spacing w:before="5"/>
              <w:jc w:val="both"/>
              <w:rPr>
                <w:rFonts w:ascii="Times New Roman" w:eastAsia="Times New Roman" w:hAnsi="Times New Roman" w:cs="Times New Roman"/>
                <w:color w:val="000000"/>
              </w:rPr>
            </w:pPr>
          </w:p>
          <w:p w14:paraId="7F3DE915" w14:textId="77777777" w:rsidR="00D5116A" w:rsidRDefault="00E80B71">
            <w:pPr>
              <w:pBdr>
                <w:top w:val="nil"/>
                <w:left w:val="nil"/>
                <w:bottom w:val="nil"/>
                <w:right w:val="nil"/>
                <w:between w:val="nil"/>
              </w:pBdr>
              <w:spacing w:before="1"/>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Administrativos</w:t>
            </w:r>
            <w:proofErr w:type="spellEnd"/>
          </w:p>
        </w:tc>
        <w:tc>
          <w:tcPr>
            <w:tcW w:w="3650" w:type="dxa"/>
          </w:tcPr>
          <w:p w14:paraId="0523BB7A" w14:textId="77777777" w:rsidR="00D5116A" w:rsidRPr="0080378D" w:rsidRDefault="00E80B71">
            <w:pPr>
              <w:pBdr>
                <w:top w:val="nil"/>
                <w:left w:val="nil"/>
                <w:bottom w:val="nil"/>
                <w:right w:val="nil"/>
                <w:between w:val="nil"/>
              </w:pBdr>
              <w:spacing w:line="276" w:lineRule="auto"/>
              <w:ind w:left="106" w:right="555"/>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Mantenimiento y reparación de equipos</w:t>
            </w:r>
          </w:p>
        </w:tc>
      </w:tr>
      <w:tr w:rsidR="00D5116A" w14:paraId="6D9A22FB" w14:textId="77777777">
        <w:trPr>
          <w:trHeight w:val="218"/>
        </w:trPr>
        <w:tc>
          <w:tcPr>
            <w:tcW w:w="1799" w:type="dxa"/>
            <w:vMerge/>
          </w:tcPr>
          <w:p w14:paraId="7B3C0344"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2914" w:type="dxa"/>
            <w:vMerge/>
          </w:tcPr>
          <w:p w14:paraId="485633F9" w14:textId="77777777" w:rsidR="00D5116A" w:rsidRPr="0080378D" w:rsidRDefault="00D5116A">
            <w:pPr>
              <w:pBdr>
                <w:top w:val="nil"/>
                <w:left w:val="nil"/>
                <w:bottom w:val="nil"/>
                <w:right w:val="nil"/>
                <w:between w:val="nil"/>
              </w:pBdr>
              <w:spacing w:line="276" w:lineRule="auto"/>
              <w:rPr>
                <w:rFonts w:ascii="Times New Roman" w:eastAsia="Times New Roman" w:hAnsi="Times New Roman" w:cs="Times New Roman"/>
                <w:color w:val="000000"/>
                <w:lang w:val="es-EC"/>
              </w:rPr>
            </w:pPr>
          </w:p>
        </w:tc>
        <w:tc>
          <w:tcPr>
            <w:tcW w:w="3650" w:type="dxa"/>
          </w:tcPr>
          <w:p w14:paraId="2E14C36E"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Personal </w:t>
            </w:r>
            <w:proofErr w:type="spellStart"/>
            <w:r>
              <w:rPr>
                <w:rFonts w:ascii="Times New Roman" w:eastAsia="Times New Roman" w:hAnsi="Times New Roman" w:cs="Times New Roman"/>
                <w:color w:val="000000"/>
              </w:rPr>
              <w:t>administrativo</w:t>
            </w:r>
            <w:proofErr w:type="spellEnd"/>
          </w:p>
        </w:tc>
      </w:tr>
      <w:tr w:rsidR="00D5116A" w14:paraId="6551919D" w14:textId="77777777">
        <w:trPr>
          <w:trHeight w:val="218"/>
        </w:trPr>
        <w:tc>
          <w:tcPr>
            <w:tcW w:w="1799" w:type="dxa"/>
            <w:vMerge/>
          </w:tcPr>
          <w:p w14:paraId="4D3CF716"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914" w:type="dxa"/>
            <w:vMerge/>
          </w:tcPr>
          <w:p w14:paraId="36DFE33B"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3650" w:type="dxa"/>
          </w:tcPr>
          <w:p w14:paraId="461D18EA" w14:textId="77777777" w:rsidR="00D5116A" w:rsidRDefault="00E80B71">
            <w:pPr>
              <w:pBdr>
                <w:top w:val="nil"/>
                <w:left w:val="nil"/>
                <w:bottom w:val="nil"/>
                <w:right w:val="nil"/>
                <w:between w:val="nil"/>
              </w:pBdr>
              <w:spacing w:line="256" w:lineRule="auto"/>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Gastos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generales</w:t>
            </w:r>
            <w:proofErr w:type="spellEnd"/>
          </w:p>
        </w:tc>
      </w:tr>
      <w:tr w:rsidR="00D5116A" w14:paraId="5B9E11FD" w14:textId="77777777">
        <w:trPr>
          <w:trHeight w:val="162"/>
        </w:trPr>
        <w:tc>
          <w:tcPr>
            <w:tcW w:w="1799" w:type="dxa"/>
            <w:vMerge/>
          </w:tcPr>
          <w:p w14:paraId="054C0E41"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914" w:type="dxa"/>
            <w:vMerge/>
          </w:tcPr>
          <w:p w14:paraId="51CB7B66" w14:textId="77777777" w:rsidR="00D5116A" w:rsidRDefault="00D5116A">
            <w:pPr>
              <w:pBdr>
                <w:top w:val="nil"/>
                <w:left w:val="nil"/>
                <w:bottom w:val="nil"/>
                <w:right w:val="nil"/>
                <w:between w:val="nil"/>
              </w:pBdr>
              <w:spacing w:line="276" w:lineRule="auto"/>
              <w:rPr>
                <w:rFonts w:ascii="Times New Roman" w:eastAsia="Times New Roman" w:hAnsi="Times New Roman" w:cs="Times New Roman"/>
                <w:color w:val="000000"/>
              </w:rPr>
            </w:pPr>
          </w:p>
        </w:tc>
        <w:tc>
          <w:tcPr>
            <w:tcW w:w="3650" w:type="dxa"/>
          </w:tcPr>
          <w:p w14:paraId="0649E335" w14:textId="77777777" w:rsidR="00D5116A" w:rsidRDefault="00E80B71">
            <w:pPr>
              <w:pBdr>
                <w:top w:val="nil"/>
                <w:left w:val="nil"/>
                <w:bottom w:val="nil"/>
                <w:right w:val="nil"/>
                <w:between w:val="nil"/>
              </w:pBdr>
              <w:spacing w:before="95"/>
              <w:ind w:left="10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Tasas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ambientales</w:t>
            </w:r>
            <w:proofErr w:type="spellEnd"/>
          </w:p>
        </w:tc>
      </w:tr>
    </w:tbl>
    <w:p w14:paraId="5A24F76B" w14:textId="77777777" w:rsidR="00D5116A" w:rsidRPr="0080378D" w:rsidRDefault="00E80B71">
      <w:pPr>
        <w:spacing w:after="240"/>
        <w:ind w:left="446" w:right="308"/>
        <w:jc w:val="center"/>
        <w:rPr>
          <w:color w:val="000000"/>
          <w:sz w:val="22"/>
          <w:szCs w:val="22"/>
          <w:lang w:val="es-EC"/>
        </w:rPr>
      </w:pPr>
      <w:r w:rsidRPr="0080378D">
        <w:rPr>
          <w:color w:val="000000"/>
          <w:sz w:val="22"/>
          <w:szCs w:val="22"/>
          <w:lang w:val="es-EC"/>
        </w:rPr>
        <w:t>Fuente: (Guerrero Erazo et al., 2007)</w:t>
      </w:r>
    </w:p>
    <w:p w14:paraId="57349BE9" w14:textId="77777777" w:rsidR="00D5116A" w:rsidRPr="0080378D" w:rsidRDefault="00E80B71" w:rsidP="00476383">
      <w:pPr>
        <w:ind w:firstLine="567"/>
        <w:jc w:val="both"/>
        <w:rPr>
          <w:color w:val="000000"/>
          <w:sz w:val="24"/>
          <w:szCs w:val="24"/>
          <w:shd w:val="clear" w:color="auto" w:fill="FFE599"/>
          <w:lang w:val="es-EC"/>
        </w:rPr>
      </w:pPr>
      <w:r w:rsidRPr="0080378D">
        <w:rPr>
          <w:color w:val="000000"/>
          <w:sz w:val="24"/>
          <w:szCs w:val="24"/>
          <w:lang w:val="es-EC"/>
        </w:rPr>
        <w:t>El área de estudio del proyecto está dentro de la ciudad de Guayaquil, donde los sistemas de tratamiento operados por Interagua son lagunas, tanques sépticos, lodos activados, pantanos y se encuentra en proyecto plantas de tratamiento entre ellas Los Merinos y Las Esclusas. (Interagua, 2019). Adicional las urbanizaciones que no cuentan con sistema de alcantarillado se ven en la obligación de instalar plantas de tratamiento de aguas residuales (PTAR), por ejemplo, urbanizaciones como La Joya, Villa Club, Ciudad Celeste I y II cuentan ya con estos sistemas, en donde una vez culminado el proceso biológico las aguas tratadas son reutilizadas para el riego de las áreas verdes (Rivera &amp; Casas, 2005).</w:t>
      </w:r>
    </w:p>
    <w:p w14:paraId="184E23E5" w14:textId="77777777" w:rsidR="00D5116A" w:rsidRPr="0080378D" w:rsidRDefault="00E80B71" w:rsidP="00476383">
      <w:pPr>
        <w:pBdr>
          <w:top w:val="nil"/>
          <w:left w:val="nil"/>
          <w:bottom w:val="nil"/>
          <w:right w:val="nil"/>
          <w:between w:val="nil"/>
        </w:pBdr>
        <w:ind w:firstLine="567"/>
        <w:jc w:val="both"/>
        <w:rPr>
          <w:sz w:val="24"/>
          <w:szCs w:val="24"/>
          <w:lang w:val="es-EC"/>
        </w:rPr>
      </w:pPr>
      <w:r w:rsidRPr="0080378D">
        <w:rPr>
          <w:color w:val="000000"/>
          <w:sz w:val="24"/>
          <w:szCs w:val="24"/>
          <w:lang w:val="es-EC"/>
        </w:rPr>
        <w:t>En base a los datos que se logró obtener se utiliz</w:t>
      </w:r>
      <w:r w:rsidRPr="0080378D">
        <w:rPr>
          <w:sz w:val="24"/>
          <w:szCs w:val="24"/>
          <w:lang w:val="es-EC"/>
        </w:rPr>
        <w:t xml:space="preserve">aron </w:t>
      </w:r>
      <w:r w:rsidRPr="0080378D">
        <w:rPr>
          <w:color w:val="000000"/>
          <w:sz w:val="24"/>
          <w:szCs w:val="24"/>
          <w:lang w:val="es-EC"/>
        </w:rPr>
        <w:t xml:space="preserve">los costos de la planta de tratamiento Ciudad Celeste I </w:t>
      </w:r>
      <w:r w:rsidRPr="0080378D">
        <w:rPr>
          <w:sz w:val="24"/>
          <w:szCs w:val="24"/>
          <w:lang w:val="es-EC"/>
        </w:rPr>
        <w:t xml:space="preserve">y </w:t>
      </w:r>
      <w:r w:rsidRPr="0080378D">
        <w:rPr>
          <w:color w:val="000000"/>
          <w:sz w:val="24"/>
          <w:szCs w:val="24"/>
          <w:lang w:val="es-EC"/>
        </w:rPr>
        <w:t>II, la cual tuvo un costo inicial de inversión de $450</w:t>
      </w:r>
      <w:r w:rsidRPr="0080378D">
        <w:rPr>
          <w:sz w:val="24"/>
          <w:szCs w:val="24"/>
          <w:lang w:val="es-EC"/>
        </w:rPr>
        <w:t>.</w:t>
      </w:r>
      <w:r w:rsidRPr="0080378D">
        <w:rPr>
          <w:color w:val="000000"/>
          <w:sz w:val="24"/>
          <w:szCs w:val="24"/>
          <w:lang w:val="es-EC"/>
        </w:rPr>
        <w:t>000, trata 2.790 m3</w:t>
      </w:r>
      <w:r w:rsidRPr="0080378D">
        <w:rPr>
          <w:sz w:val="24"/>
          <w:szCs w:val="24"/>
          <w:lang w:val="es-EC"/>
        </w:rPr>
        <w:t xml:space="preserve"> y </w:t>
      </w:r>
      <w:r w:rsidRPr="0080378D">
        <w:rPr>
          <w:color w:val="000000"/>
          <w:sz w:val="24"/>
          <w:szCs w:val="24"/>
          <w:lang w:val="es-EC"/>
        </w:rPr>
        <w:t xml:space="preserve">recoge aguas </w:t>
      </w:r>
      <w:r w:rsidRPr="0080378D">
        <w:rPr>
          <w:sz w:val="24"/>
          <w:szCs w:val="24"/>
          <w:lang w:val="es-EC"/>
        </w:rPr>
        <w:t>domésticas</w:t>
      </w:r>
      <w:r w:rsidRPr="0080378D">
        <w:rPr>
          <w:color w:val="000000"/>
          <w:sz w:val="24"/>
          <w:szCs w:val="24"/>
          <w:lang w:val="es-EC"/>
        </w:rPr>
        <w:t xml:space="preserve"> de 14.000 habitantes, por su alta tecnología no requiere de mucho personal, para este caso se considerar</w:t>
      </w:r>
      <w:r w:rsidRPr="0080378D">
        <w:rPr>
          <w:sz w:val="24"/>
          <w:szCs w:val="24"/>
          <w:lang w:val="es-EC"/>
        </w:rPr>
        <w:t>on 3</w:t>
      </w:r>
      <w:r w:rsidRPr="0080378D">
        <w:rPr>
          <w:color w:val="000000"/>
          <w:sz w:val="24"/>
          <w:szCs w:val="24"/>
          <w:lang w:val="es-EC"/>
        </w:rPr>
        <w:t xml:space="preserve"> operadores con un salario básico. (CODEMET, 2018)</w:t>
      </w:r>
    </w:p>
    <w:p w14:paraId="08C3D166" w14:textId="5E289B57" w:rsidR="00D5116A" w:rsidRPr="0080378D" w:rsidRDefault="00E80B71" w:rsidP="00476383">
      <w:pPr>
        <w:pBdr>
          <w:top w:val="nil"/>
          <w:left w:val="nil"/>
          <w:bottom w:val="nil"/>
          <w:right w:val="nil"/>
          <w:between w:val="nil"/>
        </w:pBdr>
        <w:spacing w:after="120"/>
        <w:ind w:firstLine="567"/>
        <w:jc w:val="both"/>
        <w:rPr>
          <w:color w:val="000000"/>
          <w:sz w:val="24"/>
          <w:szCs w:val="24"/>
          <w:lang w:val="es-EC"/>
        </w:rPr>
      </w:pPr>
      <w:r w:rsidRPr="0080378D">
        <w:rPr>
          <w:color w:val="000000"/>
          <w:sz w:val="24"/>
          <w:szCs w:val="24"/>
          <w:lang w:val="es-EC"/>
        </w:rPr>
        <w:t xml:space="preserve">Para obtener los costos de consumo </w:t>
      </w:r>
      <w:r w:rsidRPr="0080378D">
        <w:rPr>
          <w:sz w:val="24"/>
          <w:szCs w:val="24"/>
          <w:lang w:val="es-EC"/>
        </w:rPr>
        <w:t>eléctrico</w:t>
      </w:r>
      <w:r w:rsidRPr="0080378D">
        <w:rPr>
          <w:color w:val="000000"/>
          <w:sz w:val="24"/>
          <w:szCs w:val="24"/>
          <w:lang w:val="es-EC"/>
        </w:rPr>
        <w:t xml:space="preserve"> en la PTAR se </w:t>
      </w:r>
      <w:r w:rsidRPr="0080378D">
        <w:rPr>
          <w:sz w:val="24"/>
          <w:szCs w:val="24"/>
          <w:lang w:val="es-EC"/>
        </w:rPr>
        <w:t>utilizó</w:t>
      </w:r>
      <w:r w:rsidRPr="0080378D">
        <w:rPr>
          <w:color w:val="000000"/>
          <w:sz w:val="24"/>
          <w:szCs w:val="24"/>
          <w:lang w:val="es-EC"/>
        </w:rPr>
        <w:t xml:space="preserve"> el </w:t>
      </w:r>
      <w:r w:rsidRPr="0080378D">
        <w:rPr>
          <w:sz w:val="24"/>
          <w:szCs w:val="24"/>
          <w:lang w:val="es-EC"/>
        </w:rPr>
        <w:t xml:space="preserve">Estudio de Impacto Ambiental: “Construcción, Operación y Mantenimiento del Conjunto Residencial Ciudad Celeste Etapas: Urbanizaciones 9,10,11,12,13,14 y Centro Comercial La </w:t>
      </w:r>
      <w:proofErr w:type="spellStart"/>
      <w:r w:rsidRPr="0080378D">
        <w:rPr>
          <w:sz w:val="24"/>
          <w:szCs w:val="24"/>
          <w:lang w:val="es-EC"/>
        </w:rPr>
        <w:t>Plazza</w:t>
      </w:r>
      <w:proofErr w:type="spellEnd"/>
      <w:r w:rsidRPr="0080378D">
        <w:rPr>
          <w:sz w:val="24"/>
          <w:szCs w:val="24"/>
          <w:lang w:val="es-EC"/>
        </w:rPr>
        <w:t xml:space="preserve">”, donde se detallan los equipos que utiliza la planta de tratamiento para su funcionamiento y su respectiva potencia (CORPACEL, 2015). Por </w:t>
      </w:r>
      <w:r w:rsidR="003001F5" w:rsidRPr="0080378D">
        <w:rPr>
          <w:sz w:val="24"/>
          <w:szCs w:val="24"/>
          <w:lang w:val="es-EC"/>
        </w:rPr>
        <w:t xml:space="preserve">último, </w:t>
      </w:r>
      <w:r w:rsidR="003001F5" w:rsidRPr="0080378D">
        <w:rPr>
          <w:color w:val="000000"/>
          <w:sz w:val="24"/>
          <w:szCs w:val="24"/>
          <w:lang w:val="es-EC"/>
        </w:rPr>
        <w:t>para</w:t>
      </w:r>
      <w:r w:rsidRPr="0080378D">
        <w:rPr>
          <w:color w:val="000000"/>
          <w:sz w:val="24"/>
          <w:szCs w:val="24"/>
          <w:lang w:val="es-EC"/>
        </w:rPr>
        <w:t xml:space="preserve"> estimar el costo de mantenimiento y operación se utiliz</w:t>
      </w:r>
      <w:r w:rsidRPr="0080378D">
        <w:rPr>
          <w:sz w:val="24"/>
          <w:szCs w:val="24"/>
          <w:lang w:val="es-EC"/>
        </w:rPr>
        <w:t>ó</w:t>
      </w:r>
      <w:r w:rsidRPr="0080378D">
        <w:rPr>
          <w:color w:val="000000"/>
          <w:sz w:val="24"/>
          <w:szCs w:val="24"/>
          <w:lang w:val="es-EC"/>
        </w:rPr>
        <w:t xml:space="preserve"> la metodología que plantea Guerrero Erazo et al. (2007) que consiste en </w:t>
      </w:r>
      <w:r w:rsidRPr="0080378D">
        <w:rPr>
          <w:sz w:val="24"/>
          <w:szCs w:val="24"/>
          <w:lang w:val="es-EC"/>
        </w:rPr>
        <w:t xml:space="preserve">utilizar </w:t>
      </w:r>
      <w:r w:rsidRPr="0080378D">
        <w:rPr>
          <w:color w:val="000000"/>
          <w:sz w:val="24"/>
          <w:szCs w:val="24"/>
          <w:lang w:val="es-EC"/>
        </w:rPr>
        <w:t xml:space="preserve">un análisis del costo de sistemas con similares características. Por lo tanto, se utilizará el estudio de Arce (2013), </w:t>
      </w:r>
      <w:r w:rsidRPr="0080378D">
        <w:rPr>
          <w:sz w:val="24"/>
          <w:szCs w:val="24"/>
          <w:lang w:val="es-EC"/>
        </w:rPr>
        <w:t>ya que</w:t>
      </w:r>
      <w:r w:rsidRPr="0080378D">
        <w:rPr>
          <w:color w:val="000000"/>
          <w:sz w:val="24"/>
          <w:szCs w:val="24"/>
          <w:lang w:val="es-EC"/>
        </w:rPr>
        <w:t xml:space="preserve"> </w:t>
      </w:r>
      <w:r w:rsidRPr="0080378D">
        <w:rPr>
          <w:sz w:val="24"/>
          <w:szCs w:val="24"/>
          <w:lang w:val="es-EC"/>
        </w:rPr>
        <w:t xml:space="preserve">también es una </w:t>
      </w:r>
      <w:r w:rsidRPr="0080378D">
        <w:rPr>
          <w:color w:val="000000"/>
          <w:sz w:val="24"/>
          <w:szCs w:val="24"/>
          <w:lang w:val="es-EC"/>
        </w:rPr>
        <w:t>planta de tratamiento de aguas residuales</w:t>
      </w:r>
      <w:r w:rsidRPr="0080378D">
        <w:rPr>
          <w:sz w:val="24"/>
          <w:szCs w:val="24"/>
          <w:lang w:val="es-EC"/>
        </w:rPr>
        <w:t xml:space="preserve"> para</w:t>
      </w:r>
      <w:r w:rsidRPr="0080378D">
        <w:rPr>
          <w:color w:val="000000"/>
          <w:sz w:val="24"/>
          <w:szCs w:val="24"/>
          <w:lang w:val="es-EC"/>
        </w:rPr>
        <w:t xml:space="preserve"> urbanizaciones, </w:t>
      </w:r>
      <w:r w:rsidRPr="0080378D">
        <w:rPr>
          <w:sz w:val="24"/>
          <w:szCs w:val="24"/>
          <w:lang w:val="es-EC"/>
        </w:rPr>
        <w:t>y el</w:t>
      </w:r>
      <w:r w:rsidRPr="0080378D">
        <w:rPr>
          <w:color w:val="000000"/>
          <w:sz w:val="24"/>
          <w:szCs w:val="24"/>
          <w:lang w:val="es-EC"/>
        </w:rPr>
        <w:t xml:space="preserve"> costo de inversión y capacidad </w:t>
      </w:r>
      <w:r w:rsidRPr="0080378D">
        <w:rPr>
          <w:sz w:val="24"/>
          <w:szCs w:val="24"/>
          <w:lang w:val="es-EC"/>
        </w:rPr>
        <w:t xml:space="preserve">de </w:t>
      </w:r>
      <w:r w:rsidRPr="0080378D">
        <w:rPr>
          <w:color w:val="000000"/>
          <w:sz w:val="24"/>
          <w:szCs w:val="24"/>
          <w:lang w:val="es-EC"/>
        </w:rPr>
        <w:t>número de habitantes</w:t>
      </w:r>
      <w:r w:rsidRPr="0080378D">
        <w:rPr>
          <w:sz w:val="24"/>
          <w:szCs w:val="24"/>
          <w:lang w:val="es-EC"/>
        </w:rPr>
        <w:t xml:space="preserve"> es similar al de la PTAR de Ciudad Celeste I y II.</w:t>
      </w:r>
    </w:p>
    <w:p w14:paraId="5B44FB49" w14:textId="77777777" w:rsidR="00D5116A" w:rsidRPr="0080378D" w:rsidRDefault="00E80B71">
      <w:pPr>
        <w:spacing w:line="252" w:lineRule="auto"/>
        <w:ind w:left="446" w:right="24"/>
        <w:jc w:val="center"/>
        <w:rPr>
          <w:color w:val="000000"/>
          <w:sz w:val="22"/>
          <w:szCs w:val="22"/>
          <w:lang w:val="es-EC"/>
        </w:rPr>
      </w:pPr>
      <w:r w:rsidRPr="0080378D">
        <w:rPr>
          <w:color w:val="000000"/>
          <w:sz w:val="22"/>
          <w:szCs w:val="22"/>
          <w:lang w:val="es-EC"/>
        </w:rPr>
        <w:lastRenderedPageBreak/>
        <w:t>Tabla 5: Consumo eléctrico en la PTAR.</w:t>
      </w:r>
    </w:p>
    <w:tbl>
      <w:tblPr>
        <w:tblStyle w:val="a9"/>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125"/>
        <w:gridCol w:w="999"/>
        <w:gridCol w:w="1071"/>
        <w:gridCol w:w="1065"/>
        <w:gridCol w:w="1266"/>
        <w:gridCol w:w="851"/>
        <w:gridCol w:w="992"/>
      </w:tblGrid>
      <w:tr w:rsidR="00D5116A" w:rsidRPr="003001F5" w14:paraId="5C237AB4" w14:textId="77777777" w:rsidTr="000B0337">
        <w:trPr>
          <w:trHeight w:val="759"/>
        </w:trPr>
        <w:tc>
          <w:tcPr>
            <w:tcW w:w="1845" w:type="dxa"/>
          </w:tcPr>
          <w:p w14:paraId="5B0158BE" w14:textId="77777777" w:rsidR="00D5116A" w:rsidRPr="000B0337" w:rsidRDefault="00D5116A">
            <w:pPr>
              <w:pBdr>
                <w:top w:val="nil"/>
                <w:left w:val="nil"/>
                <w:bottom w:val="nil"/>
                <w:right w:val="nil"/>
                <w:between w:val="nil"/>
              </w:pBdr>
              <w:spacing w:before="8"/>
              <w:jc w:val="both"/>
              <w:rPr>
                <w:rFonts w:ascii="Times New Roman" w:eastAsia="Times New Roman" w:hAnsi="Times New Roman" w:cs="Times New Roman"/>
                <w:color w:val="000000"/>
                <w:sz w:val="20"/>
                <w:szCs w:val="20"/>
                <w:lang w:val="es-EC"/>
              </w:rPr>
            </w:pPr>
          </w:p>
          <w:p w14:paraId="5DB64B50" w14:textId="77777777" w:rsidR="00D5116A" w:rsidRPr="000B0337" w:rsidRDefault="00E80B71">
            <w:pPr>
              <w:pBdr>
                <w:top w:val="nil"/>
                <w:left w:val="nil"/>
                <w:bottom w:val="nil"/>
                <w:right w:val="nil"/>
                <w:between w:val="nil"/>
              </w:pBdr>
              <w:spacing w:before="1"/>
              <w:ind w:left="84" w:right="80"/>
              <w:jc w:val="both"/>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 xml:space="preserve">Lugar del </w:t>
            </w:r>
            <w:proofErr w:type="spellStart"/>
            <w:r w:rsidRPr="000B0337">
              <w:rPr>
                <w:rFonts w:ascii="Times New Roman" w:eastAsia="Times New Roman" w:hAnsi="Times New Roman" w:cs="Times New Roman"/>
                <w:color w:val="000000"/>
                <w:sz w:val="20"/>
                <w:szCs w:val="20"/>
              </w:rPr>
              <w:t>proceso</w:t>
            </w:r>
            <w:proofErr w:type="spellEnd"/>
          </w:p>
        </w:tc>
        <w:tc>
          <w:tcPr>
            <w:tcW w:w="1125" w:type="dxa"/>
          </w:tcPr>
          <w:p w14:paraId="35741F91" w14:textId="77777777" w:rsidR="00D5116A" w:rsidRPr="000B0337" w:rsidRDefault="00D5116A">
            <w:pPr>
              <w:pBdr>
                <w:top w:val="nil"/>
                <w:left w:val="nil"/>
                <w:bottom w:val="nil"/>
                <w:right w:val="nil"/>
                <w:between w:val="nil"/>
              </w:pBdr>
              <w:spacing w:before="8"/>
              <w:jc w:val="center"/>
              <w:rPr>
                <w:rFonts w:ascii="Times New Roman" w:eastAsia="Times New Roman" w:hAnsi="Times New Roman" w:cs="Times New Roman"/>
                <w:color w:val="000000"/>
                <w:sz w:val="20"/>
                <w:szCs w:val="20"/>
              </w:rPr>
            </w:pPr>
          </w:p>
          <w:p w14:paraId="42EBDFE8" w14:textId="77777777" w:rsidR="00D5116A" w:rsidRPr="000B0337" w:rsidRDefault="00E80B71">
            <w:pPr>
              <w:pBdr>
                <w:top w:val="nil"/>
                <w:left w:val="nil"/>
                <w:bottom w:val="nil"/>
                <w:right w:val="nil"/>
                <w:between w:val="nil"/>
              </w:pBdr>
              <w:spacing w:before="1"/>
              <w:ind w:left="118" w:right="112"/>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Equipo</w:t>
            </w:r>
            <w:proofErr w:type="spellEnd"/>
          </w:p>
        </w:tc>
        <w:tc>
          <w:tcPr>
            <w:tcW w:w="999" w:type="dxa"/>
          </w:tcPr>
          <w:p w14:paraId="6DF9A623" w14:textId="77777777" w:rsidR="00D5116A" w:rsidRPr="000B0337" w:rsidRDefault="00E80B71">
            <w:pPr>
              <w:pBdr>
                <w:top w:val="nil"/>
                <w:left w:val="nil"/>
                <w:bottom w:val="nil"/>
                <w:right w:val="nil"/>
                <w:between w:val="nil"/>
              </w:pBdr>
              <w:spacing w:before="124"/>
              <w:ind w:left="218" w:right="43" w:hanging="188"/>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Potencia</w:t>
            </w:r>
            <w:proofErr w:type="spellEnd"/>
            <w:r w:rsidRPr="000B0337">
              <w:rPr>
                <w:rFonts w:ascii="Times New Roman" w:eastAsia="Times New Roman" w:hAnsi="Times New Roman" w:cs="Times New Roman"/>
                <w:color w:val="000000"/>
                <w:sz w:val="20"/>
                <w:szCs w:val="20"/>
              </w:rPr>
              <w:t xml:space="preserve"> (hp)</w:t>
            </w:r>
          </w:p>
        </w:tc>
        <w:tc>
          <w:tcPr>
            <w:tcW w:w="1071" w:type="dxa"/>
          </w:tcPr>
          <w:p w14:paraId="1D678B45" w14:textId="77777777" w:rsidR="00D5116A" w:rsidRPr="000B0337" w:rsidRDefault="00E80B71">
            <w:pPr>
              <w:pBdr>
                <w:top w:val="nil"/>
                <w:left w:val="nil"/>
                <w:bottom w:val="nil"/>
                <w:right w:val="nil"/>
                <w:between w:val="nil"/>
              </w:pBdr>
              <w:spacing w:before="124"/>
              <w:ind w:left="327" w:right="87" w:hanging="214"/>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Tiempo</w:t>
            </w:r>
            <w:proofErr w:type="spellEnd"/>
            <w:r w:rsidRPr="000B0337">
              <w:rPr>
                <w:rFonts w:ascii="Times New Roman" w:eastAsia="Times New Roman" w:hAnsi="Times New Roman" w:cs="Times New Roman"/>
                <w:color w:val="000000"/>
                <w:sz w:val="20"/>
                <w:szCs w:val="20"/>
              </w:rPr>
              <w:t xml:space="preserve"> (h)</w:t>
            </w:r>
          </w:p>
        </w:tc>
        <w:tc>
          <w:tcPr>
            <w:tcW w:w="1065" w:type="dxa"/>
          </w:tcPr>
          <w:p w14:paraId="2856A7F7" w14:textId="77777777" w:rsidR="00D5116A" w:rsidRPr="000B0337" w:rsidRDefault="00E80B71">
            <w:pPr>
              <w:pBdr>
                <w:top w:val="nil"/>
                <w:left w:val="nil"/>
                <w:bottom w:val="nil"/>
                <w:right w:val="nil"/>
                <w:between w:val="nil"/>
              </w:pBdr>
              <w:spacing w:line="254" w:lineRule="auto"/>
              <w:ind w:left="231" w:right="54" w:hanging="159"/>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Consumo</w:t>
            </w:r>
            <w:proofErr w:type="spellEnd"/>
            <w:r w:rsidRPr="000B0337">
              <w:rPr>
                <w:rFonts w:ascii="Times New Roman" w:eastAsia="Times New Roman" w:hAnsi="Times New Roman" w:cs="Times New Roman"/>
                <w:color w:val="000000"/>
                <w:sz w:val="20"/>
                <w:szCs w:val="20"/>
              </w:rPr>
              <w:t xml:space="preserve"> </w:t>
            </w:r>
            <w:proofErr w:type="spellStart"/>
            <w:r w:rsidRPr="000B0337">
              <w:rPr>
                <w:rFonts w:ascii="Times New Roman" w:eastAsia="Times New Roman" w:hAnsi="Times New Roman" w:cs="Times New Roman"/>
                <w:color w:val="000000"/>
                <w:sz w:val="20"/>
                <w:szCs w:val="20"/>
              </w:rPr>
              <w:t>diario</w:t>
            </w:r>
            <w:proofErr w:type="spellEnd"/>
            <w:r w:rsidRPr="000B0337">
              <w:rPr>
                <w:rFonts w:ascii="Times New Roman" w:eastAsia="Times New Roman" w:hAnsi="Times New Roman" w:cs="Times New Roman"/>
                <w:color w:val="000000"/>
                <w:sz w:val="20"/>
                <w:szCs w:val="20"/>
              </w:rPr>
              <w:t xml:space="preserve"> (kwh)</w:t>
            </w:r>
          </w:p>
        </w:tc>
        <w:tc>
          <w:tcPr>
            <w:tcW w:w="1266" w:type="dxa"/>
          </w:tcPr>
          <w:p w14:paraId="1F7676AA" w14:textId="77777777" w:rsidR="00D5116A" w:rsidRPr="000B0337" w:rsidRDefault="00E80B71">
            <w:pPr>
              <w:pBdr>
                <w:top w:val="nil"/>
                <w:left w:val="nil"/>
                <w:bottom w:val="nil"/>
                <w:right w:val="nil"/>
                <w:between w:val="nil"/>
              </w:pBdr>
              <w:spacing w:line="254" w:lineRule="auto"/>
              <w:ind w:left="140" w:right="136"/>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Consumo</w:t>
            </w:r>
            <w:proofErr w:type="spellEnd"/>
            <w:r w:rsidRPr="000B0337">
              <w:rPr>
                <w:rFonts w:ascii="Times New Roman" w:eastAsia="Times New Roman" w:hAnsi="Times New Roman" w:cs="Times New Roman"/>
                <w:color w:val="000000"/>
                <w:sz w:val="20"/>
                <w:szCs w:val="20"/>
              </w:rPr>
              <w:t xml:space="preserve"> </w:t>
            </w:r>
            <w:proofErr w:type="spellStart"/>
            <w:r w:rsidRPr="000B0337">
              <w:rPr>
                <w:rFonts w:ascii="Times New Roman" w:eastAsia="Times New Roman" w:hAnsi="Times New Roman" w:cs="Times New Roman"/>
                <w:color w:val="000000"/>
                <w:sz w:val="20"/>
                <w:szCs w:val="20"/>
              </w:rPr>
              <w:t>anual</w:t>
            </w:r>
            <w:proofErr w:type="spellEnd"/>
            <w:r w:rsidRPr="000B0337">
              <w:rPr>
                <w:rFonts w:ascii="Times New Roman" w:eastAsia="Times New Roman" w:hAnsi="Times New Roman" w:cs="Times New Roman"/>
                <w:color w:val="000000"/>
                <w:sz w:val="20"/>
                <w:szCs w:val="20"/>
              </w:rPr>
              <w:t xml:space="preserve"> (kwh)</w:t>
            </w:r>
          </w:p>
        </w:tc>
        <w:tc>
          <w:tcPr>
            <w:tcW w:w="851" w:type="dxa"/>
          </w:tcPr>
          <w:p w14:paraId="1EB3199F" w14:textId="77777777" w:rsidR="00D5116A" w:rsidRPr="000B0337" w:rsidRDefault="00E80B71" w:rsidP="000B0337">
            <w:pPr>
              <w:pBdr>
                <w:top w:val="nil"/>
                <w:left w:val="nil"/>
                <w:bottom w:val="nil"/>
                <w:right w:val="nil"/>
                <w:between w:val="nil"/>
              </w:pBdr>
              <w:spacing w:before="124"/>
              <w:ind w:left="-108" w:right="45"/>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Tarifa</w:t>
            </w:r>
            <w:proofErr w:type="spellEnd"/>
            <w:r w:rsidRPr="000B0337">
              <w:rPr>
                <w:rFonts w:ascii="Times New Roman" w:eastAsia="Times New Roman" w:hAnsi="Times New Roman" w:cs="Times New Roman"/>
                <w:color w:val="000000"/>
                <w:sz w:val="20"/>
                <w:szCs w:val="20"/>
              </w:rPr>
              <w:t xml:space="preserve"> </w:t>
            </w:r>
            <w:proofErr w:type="spellStart"/>
            <w:r w:rsidRPr="000B0337">
              <w:rPr>
                <w:rFonts w:ascii="Times New Roman" w:eastAsia="Times New Roman" w:hAnsi="Times New Roman" w:cs="Times New Roman"/>
                <w:color w:val="000000"/>
                <w:sz w:val="20"/>
                <w:szCs w:val="20"/>
              </w:rPr>
              <w:t>eléctrica</w:t>
            </w:r>
            <w:proofErr w:type="spellEnd"/>
          </w:p>
        </w:tc>
        <w:tc>
          <w:tcPr>
            <w:tcW w:w="992" w:type="dxa"/>
          </w:tcPr>
          <w:p w14:paraId="57EAB5A3" w14:textId="77777777" w:rsidR="00D5116A" w:rsidRPr="000B0337" w:rsidRDefault="00D5116A">
            <w:pPr>
              <w:pBdr>
                <w:top w:val="nil"/>
                <w:left w:val="nil"/>
                <w:bottom w:val="nil"/>
                <w:right w:val="nil"/>
                <w:between w:val="nil"/>
              </w:pBdr>
              <w:spacing w:before="3"/>
              <w:jc w:val="center"/>
              <w:rPr>
                <w:rFonts w:ascii="Times New Roman" w:eastAsia="Times New Roman" w:hAnsi="Times New Roman" w:cs="Times New Roman"/>
                <w:color w:val="000000"/>
                <w:sz w:val="20"/>
                <w:szCs w:val="20"/>
              </w:rPr>
            </w:pPr>
          </w:p>
          <w:p w14:paraId="624715FD" w14:textId="77777777" w:rsidR="00D5116A" w:rsidRPr="000B0337" w:rsidRDefault="00E80B71">
            <w:pPr>
              <w:pBdr>
                <w:top w:val="nil"/>
                <w:left w:val="nil"/>
                <w:bottom w:val="nil"/>
                <w:right w:val="nil"/>
                <w:between w:val="nil"/>
              </w:pBdr>
              <w:ind w:left="186" w:right="93"/>
              <w:jc w:val="center"/>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Costo</w:t>
            </w:r>
            <w:proofErr w:type="spellEnd"/>
            <w:r w:rsidRPr="000B0337">
              <w:rPr>
                <w:rFonts w:ascii="Times New Roman" w:eastAsia="Times New Roman" w:hAnsi="Times New Roman" w:cs="Times New Roman"/>
                <w:color w:val="000000"/>
                <w:sz w:val="20"/>
                <w:szCs w:val="20"/>
              </w:rPr>
              <w:t xml:space="preserve"> </w:t>
            </w:r>
            <w:proofErr w:type="spellStart"/>
            <w:r w:rsidRPr="000B0337">
              <w:rPr>
                <w:rFonts w:ascii="Times New Roman" w:eastAsia="Times New Roman" w:hAnsi="Times New Roman" w:cs="Times New Roman"/>
                <w:color w:val="000000"/>
                <w:sz w:val="20"/>
                <w:szCs w:val="20"/>
              </w:rPr>
              <w:t>anual</w:t>
            </w:r>
            <w:proofErr w:type="spellEnd"/>
            <w:r w:rsidRPr="000B0337">
              <w:rPr>
                <w:rFonts w:ascii="Times New Roman" w:eastAsia="Times New Roman" w:hAnsi="Times New Roman" w:cs="Times New Roman"/>
                <w:color w:val="000000"/>
                <w:sz w:val="20"/>
                <w:szCs w:val="20"/>
              </w:rPr>
              <w:t xml:space="preserve"> ($)</w:t>
            </w:r>
          </w:p>
        </w:tc>
      </w:tr>
      <w:tr w:rsidR="00D5116A" w:rsidRPr="003001F5" w14:paraId="03D2E9F0" w14:textId="77777777" w:rsidTr="000B0337">
        <w:trPr>
          <w:trHeight w:val="296"/>
        </w:trPr>
        <w:tc>
          <w:tcPr>
            <w:tcW w:w="1845" w:type="dxa"/>
          </w:tcPr>
          <w:p w14:paraId="58272587" w14:textId="77777777" w:rsidR="00D5116A" w:rsidRPr="000B0337" w:rsidRDefault="00E80B71">
            <w:pPr>
              <w:pBdr>
                <w:top w:val="nil"/>
                <w:left w:val="nil"/>
                <w:bottom w:val="nil"/>
                <w:right w:val="nil"/>
                <w:between w:val="nil"/>
              </w:pBdr>
              <w:spacing w:before="18"/>
              <w:ind w:left="86" w:right="79"/>
              <w:jc w:val="both"/>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Ecualizador</w:t>
            </w:r>
            <w:proofErr w:type="spellEnd"/>
          </w:p>
        </w:tc>
        <w:tc>
          <w:tcPr>
            <w:tcW w:w="1125" w:type="dxa"/>
          </w:tcPr>
          <w:p w14:paraId="70D79996" w14:textId="77777777" w:rsidR="00D5116A" w:rsidRPr="000B0337" w:rsidRDefault="00E80B71" w:rsidP="000B0337">
            <w:pPr>
              <w:pBdr>
                <w:top w:val="nil"/>
                <w:left w:val="nil"/>
                <w:bottom w:val="nil"/>
                <w:right w:val="nil"/>
                <w:between w:val="nil"/>
              </w:pBdr>
              <w:spacing w:before="18"/>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Aireador</w:t>
            </w:r>
            <w:proofErr w:type="spellEnd"/>
          </w:p>
        </w:tc>
        <w:tc>
          <w:tcPr>
            <w:tcW w:w="999" w:type="dxa"/>
          </w:tcPr>
          <w:p w14:paraId="1A2BFEC3" w14:textId="77777777" w:rsidR="00D5116A" w:rsidRPr="000B0337" w:rsidRDefault="00E80B71">
            <w:pPr>
              <w:pBdr>
                <w:top w:val="nil"/>
                <w:left w:val="nil"/>
                <w:bottom w:val="nil"/>
                <w:right w:val="nil"/>
                <w:between w:val="nil"/>
              </w:pBdr>
              <w:spacing w:before="1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5</w:t>
            </w:r>
          </w:p>
        </w:tc>
        <w:tc>
          <w:tcPr>
            <w:tcW w:w="1071" w:type="dxa"/>
          </w:tcPr>
          <w:p w14:paraId="24D94EA4" w14:textId="77777777" w:rsidR="00D5116A" w:rsidRPr="000B0337" w:rsidRDefault="00E80B71">
            <w:pPr>
              <w:pBdr>
                <w:top w:val="nil"/>
                <w:left w:val="nil"/>
                <w:bottom w:val="nil"/>
                <w:right w:val="nil"/>
                <w:between w:val="nil"/>
              </w:pBdr>
              <w:spacing w:before="18"/>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16</w:t>
            </w:r>
          </w:p>
        </w:tc>
        <w:tc>
          <w:tcPr>
            <w:tcW w:w="1065" w:type="dxa"/>
          </w:tcPr>
          <w:p w14:paraId="3FAAAE36" w14:textId="77777777" w:rsidR="00D5116A" w:rsidRPr="000B0337" w:rsidRDefault="00E80B71">
            <w:pPr>
              <w:pBdr>
                <w:top w:val="nil"/>
                <w:left w:val="nil"/>
                <w:bottom w:val="nil"/>
                <w:right w:val="nil"/>
                <w:between w:val="nil"/>
              </w:pBdr>
              <w:spacing w:before="18"/>
              <w:ind w:right="23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5</w:t>
            </w:r>
            <w:r w:rsidRPr="000B0337">
              <w:rPr>
                <w:rFonts w:ascii="Times New Roman" w:eastAsia="Times New Roman" w:hAnsi="Times New Roman" w:cs="Times New Roman"/>
                <w:color w:val="000000"/>
                <w:sz w:val="20"/>
                <w:szCs w:val="20"/>
              </w:rPr>
              <w:t>9,</w:t>
            </w:r>
            <w:r w:rsidRPr="000B0337">
              <w:rPr>
                <w:rFonts w:ascii="Times New Roman" w:eastAsia="Times New Roman" w:hAnsi="Times New Roman" w:cs="Times New Roman"/>
                <w:sz w:val="20"/>
                <w:szCs w:val="20"/>
              </w:rPr>
              <w:t>66</w:t>
            </w:r>
          </w:p>
        </w:tc>
        <w:tc>
          <w:tcPr>
            <w:tcW w:w="1266" w:type="dxa"/>
          </w:tcPr>
          <w:p w14:paraId="11EA3625" w14:textId="77777777" w:rsidR="00D5116A" w:rsidRPr="000B0337" w:rsidRDefault="00E80B71">
            <w:pPr>
              <w:pBdr>
                <w:top w:val="nil"/>
                <w:left w:val="nil"/>
                <w:bottom w:val="nil"/>
                <w:right w:val="nil"/>
                <w:between w:val="nil"/>
              </w:pBdr>
              <w:spacing w:before="41" w:line="236" w:lineRule="auto"/>
              <w:ind w:left="122"/>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21</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47</w:t>
            </w:r>
            <w:r w:rsidRPr="000B0337">
              <w:rPr>
                <w:rFonts w:ascii="Times New Roman" w:eastAsia="Times New Roman" w:hAnsi="Times New Roman" w:cs="Times New Roman"/>
                <w:color w:val="000000"/>
                <w:sz w:val="20"/>
                <w:szCs w:val="20"/>
              </w:rPr>
              <w:t>7,</w:t>
            </w:r>
            <w:r w:rsidRPr="000B0337">
              <w:rPr>
                <w:rFonts w:ascii="Times New Roman" w:eastAsia="Times New Roman" w:hAnsi="Times New Roman" w:cs="Times New Roman"/>
                <w:sz w:val="20"/>
                <w:szCs w:val="20"/>
              </w:rPr>
              <w:t>6</w:t>
            </w:r>
            <w:r w:rsidRPr="000B0337">
              <w:rPr>
                <w:rFonts w:ascii="Times New Roman" w:eastAsia="Times New Roman" w:hAnsi="Times New Roman" w:cs="Times New Roman"/>
                <w:color w:val="000000"/>
                <w:sz w:val="20"/>
                <w:szCs w:val="20"/>
              </w:rPr>
              <w:t>0</w:t>
            </w:r>
          </w:p>
        </w:tc>
        <w:tc>
          <w:tcPr>
            <w:tcW w:w="851" w:type="dxa"/>
            <w:vMerge w:val="restart"/>
          </w:tcPr>
          <w:p w14:paraId="612BEBD4" w14:textId="77777777" w:rsidR="00D5116A" w:rsidRPr="000B0337" w:rsidRDefault="00D5116A">
            <w:pPr>
              <w:pBdr>
                <w:top w:val="nil"/>
                <w:left w:val="nil"/>
                <w:bottom w:val="nil"/>
                <w:right w:val="nil"/>
                <w:between w:val="nil"/>
              </w:pBdr>
              <w:jc w:val="center"/>
              <w:rPr>
                <w:rFonts w:ascii="Times New Roman" w:eastAsia="Times New Roman" w:hAnsi="Times New Roman" w:cs="Times New Roman"/>
                <w:color w:val="000000"/>
                <w:sz w:val="20"/>
                <w:szCs w:val="20"/>
              </w:rPr>
            </w:pPr>
          </w:p>
          <w:p w14:paraId="6D02FB4E" w14:textId="77777777" w:rsidR="00D5116A" w:rsidRPr="000B0337" w:rsidRDefault="00D5116A">
            <w:pPr>
              <w:pBdr>
                <w:top w:val="nil"/>
                <w:left w:val="nil"/>
                <w:bottom w:val="nil"/>
                <w:right w:val="nil"/>
                <w:between w:val="nil"/>
              </w:pBdr>
              <w:jc w:val="center"/>
              <w:rPr>
                <w:rFonts w:ascii="Times New Roman" w:eastAsia="Times New Roman" w:hAnsi="Times New Roman" w:cs="Times New Roman"/>
                <w:color w:val="000000"/>
                <w:sz w:val="20"/>
                <w:szCs w:val="20"/>
              </w:rPr>
            </w:pPr>
          </w:p>
          <w:p w14:paraId="266FD0A1" w14:textId="77777777" w:rsidR="00D5116A" w:rsidRPr="000B0337" w:rsidRDefault="00D5116A">
            <w:pPr>
              <w:pBdr>
                <w:top w:val="nil"/>
                <w:left w:val="nil"/>
                <w:bottom w:val="nil"/>
                <w:right w:val="nil"/>
                <w:between w:val="nil"/>
              </w:pBdr>
              <w:jc w:val="center"/>
              <w:rPr>
                <w:rFonts w:ascii="Times New Roman" w:eastAsia="Times New Roman" w:hAnsi="Times New Roman" w:cs="Times New Roman"/>
                <w:color w:val="000000"/>
                <w:sz w:val="20"/>
                <w:szCs w:val="20"/>
              </w:rPr>
            </w:pPr>
          </w:p>
          <w:p w14:paraId="2AA37C8B" w14:textId="77777777" w:rsidR="00D5116A" w:rsidRPr="000B0337" w:rsidRDefault="00D5116A">
            <w:pPr>
              <w:pBdr>
                <w:top w:val="nil"/>
                <w:left w:val="nil"/>
                <w:bottom w:val="nil"/>
                <w:right w:val="nil"/>
                <w:between w:val="nil"/>
              </w:pBdr>
              <w:spacing w:before="2"/>
              <w:jc w:val="center"/>
              <w:rPr>
                <w:rFonts w:ascii="Times New Roman" w:eastAsia="Times New Roman" w:hAnsi="Times New Roman" w:cs="Times New Roman"/>
                <w:color w:val="000000"/>
                <w:sz w:val="20"/>
                <w:szCs w:val="20"/>
              </w:rPr>
            </w:pPr>
          </w:p>
          <w:p w14:paraId="5CEDA1FB" w14:textId="77777777" w:rsidR="00D5116A" w:rsidRPr="000B0337" w:rsidRDefault="00E80B71" w:rsidP="000B0337">
            <w:pPr>
              <w:pBdr>
                <w:top w:val="nil"/>
                <w:left w:val="nil"/>
                <w:bottom w:val="nil"/>
                <w:right w:val="nil"/>
                <w:between w:val="nil"/>
              </w:pBdr>
              <w:ind w:left="-10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0,1047</w:t>
            </w:r>
          </w:p>
        </w:tc>
        <w:tc>
          <w:tcPr>
            <w:tcW w:w="992" w:type="dxa"/>
          </w:tcPr>
          <w:p w14:paraId="236C10F2" w14:textId="77777777" w:rsidR="00D5116A" w:rsidRPr="000B0337" w:rsidRDefault="00E80B71" w:rsidP="000B0337">
            <w:pPr>
              <w:pBdr>
                <w:top w:val="nil"/>
                <w:left w:val="nil"/>
                <w:bottom w:val="nil"/>
                <w:right w:val="nil"/>
                <w:between w:val="nil"/>
              </w:pBdr>
              <w:spacing w:before="41" w:line="236" w:lineRule="auto"/>
              <w:ind w:left="-10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2</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248</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70</w:t>
            </w:r>
          </w:p>
        </w:tc>
      </w:tr>
      <w:tr w:rsidR="00D5116A" w:rsidRPr="003001F5" w14:paraId="171B01C4" w14:textId="77777777" w:rsidTr="000B0337">
        <w:trPr>
          <w:trHeight w:val="300"/>
        </w:trPr>
        <w:tc>
          <w:tcPr>
            <w:tcW w:w="1845" w:type="dxa"/>
          </w:tcPr>
          <w:p w14:paraId="4D653D61" w14:textId="77777777" w:rsidR="00D5116A" w:rsidRPr="000B0337" w:rsidRDefault="00E80B71">
            <w:pPr>
              <w:pBdr>
                <w:top w:val="nil"/>
                <w:left w:val="nil"/>
                <w:bottom w:val="nil"/>
                <w:right w:val="nil"/>
                <w:between w:val="nil"/>
              </w:pBdr>
              <w:spacing w:before="21"/>
              <w:ind w:left="86" w:right="79"/>
              <w:jc w:val="both"/>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Ecualizador</w:t>
            </w:r>
            <w:proofErr w:type="spellEnd"/>
          </w:p>
        </w:tc>
        <w:tc>
          <w:tcPr>
            <w:tcW w:w="1125" w:type="dxa"/>
          </w:tcPr>
          <w:p w14:paraId="3FF09DFC" w14:textId="77777777" w:rsidR="00D5116A" w:rsidRPr="000B0337" w:rsidRDefault="00E80B71" w:rsidP="000B0337">
            <w:pPr>
              <w:pBdr>
                <w:top w:val="nil"/>
                <w:left w:val="nil"/>
                <w:bottom w:val="nil"/>
                <w:right w:val="nil"/>
                <w:between w:val="nil"/>
              </w:pBdr>
              <w:spacing w:before="21"/>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Aireador</w:t>
            </w:r>
            <w:proofErr w:type="spellEnd"/>
          </w:p>
        </w:tc>
        <w:tc>
          <w:tcPr>
            <w:tcW w:w="999" w:type="dxa"/>
          </w:tcPr>
          <w:p w14:paraId="0CE9AE08" w14:textId="77777777" w:rsidR="00D5116A" w:rsidRPr="000B0337" w:rsidRDefault="00E80B71">
            <w:pPr>
              <w:pBdr>
                <w:top w:val="nil"/>
                <w:left w:val="nil"/>
                <w:bottom w:val="nil"/>
                <w:right w:val="nil"/>
                <w:between w:val="nil"/>
              </w:pBdr>
              <w:spacing w:before="21"/>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5</w:t>
            </w:r>
          </w:p>
        </w:tc>
        <w:tc>
          <w:tcPr>
            <w:tcW w:w="1071" w:type="dxa"/>
          </w:tcPr>
          <w:p w14:paraId="7BC62871" w14:textId="77777777" w:rsidR="00D5116A" w:rsidRPr="000B0337" w:rsidRDefault="00E80B71">
            <w:pPr>
              <w:pBdr>
                <w:top w:val="nil"/>
                <w:left w:val="nil"/>
                <w:bottom w:val="nil"/>
                <w:right w:val="nil"/>
                <w:between w:val="nil"/>
              </w:pBdr>
              <w:spacing w:before="21"/>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16</w:t>
            </w:r>
          </w:p>
        </w:tc>
        <w:tc>
          <w:tcPr>
            <w:tcW w:w="1065" w:type="dxa"/>
          </w:tcPr>
          <w:p w14:paraId="7C0A7873" w14:textId="77777777" w:rsidR="00D5116A" w:rsidRPr="000B0337" w:rsidRDefault="00E80B71">
            <w:pPr>
              <w:pBdr>
                <w:top w:val="nil"/>
                <w:left w:val="nil"/>
                <w:bottom w:val="nil"/>
                <w:right w:val="nil"/>
                <w:between w:val="nil"/>
              </w:pBdr>
              <w:spacing w:before="21"/>
              <w:ind w:right="23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5</w:t>
            </w:r>
            <w:r w:rsidRPr="000B0337">
              <w:rPr>
                <w:rFonts w:ascii="Times New Roman" w:eastAsia="Times New Roman" w:hAnsi="Times New Roman" w:cs="Times New Roman"/>
                <w:color w:val="000000"/>
                <w:sz w:val="20"/>
                <w:szCs w:val="20"/>
              </w:rPr>
              <w:t>9,</w:t>
            </w:r>
            <w:r w:rsidRPr="000B0337">
              <w:rPr>
                <w:rFonts w:ascii="Times New Roman" w:eastAsia="Times New Roman" w:hAnsi="Times New Roman" w:cs="Times New Roman"/>
                <w:sz w:val="20"/>
                <w:szCs w:val="20"/>
              </w:rPr>
              <w:t>66</w:t>
            </w:r>
          </w:p>
        </w:tc>
        <w:tc>
          <w:tcPr>
            <w:tcW w:w="1266" w:type="dxa"/>
          </w:tcPr>
          <w:p w14:paraId="38BBC84B" w14:textId="77777777" w:rsidR="00D5116A" w:rsidRPr="000B0337" w:rsidRDefault="00E80B71">
            <w:pPr>
              <w:pBdr>
                <w:top w:val="nil"/>
                <w:left w:val="nil"/>
                <w:bottom w:val="nil"/>
                <w:right w:val="nil"/>
                <w:between w:val="nil"/>
              </w:pBdr>
              <w:spacing w:before="45" w:line="236" w:lineRule="auto"/>
              <w:ind w:left="122"/>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21</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47</w:t>
            </w:r>
            <w:r w:rsidRPr="000B0337">
              <w:rPr>
                <w:rFonts w:ascii="Times New Roman" w:eastAsia="Times New Roman" w:hAnsi="Times New Roman" w:cs="Times New Roman"/>
                <w:color w:val="000000"/>
                <w:sz w:val="20"/>
                <w:szCs w:val="20"/>
              </w:rPr>
              <w:t>7,</w:t>
            </w:r>
            <w:r w:rsidRPr="000B0337">
              <w:rPr>
                <w:rFonts w:ascii="Times New Roman" w:eastAsia="Times New Roman" w:hAnsi="Times New Roman" w:cs="Times New Roman"/>
                <w:sz w:val="20"/>
                <w:szCs w:val="20"/>
              </w:rPr>
              <w:t>6</w:t>
            </w:r>
            <w:r w:rsidRPr="000B0337">
              <w:rPr>
                <w:rFonts w:ascii="Times New Roman" w:eastAsia="Times New Roman" w:hAnsi="Times New Roman" w:cs="Times New Roman"/>
                <w:color w:val="000000"/>
                <w:sz w:val="20"/>
                <w:szCs w:val="20"/>
              </w:rPr>
              <w:t>0</w:t>
            </w:r>
          </w:p>
        </w:tc>
        <w:tc>
          <w:tcPr>
            <w:tcW w:w="851" w:type="dxa"/>
            <w:vMerge/>
          </w:tcPr>
          <w:p w14:paraId="16FFAA1C"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692DA4E0" w14:textId="77777777" w:rsidR="00D5116A" w:rsidRPr="000B0337" w:rsidRDefault="00E80B71" w:rsidP="000B0337">
            <w:pPr>
              <w:pBdr>
                <w:top w:val="nil"/>
                <w:left w:val="nil"/>
                <w:bottom w:val="nil"/>
                <w:right w:val="nil"/>
                <w:between w:val="nil"/>
              </w:pBdr>
              <w:spacing w:before="45" w:line="236" w:lineRule="auto"/>
              <w:ind w:left="-10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2</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248</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70</w:t>
            </w:r>
          </w:p>
        </w:tc>
      </w:tr>
      <w:tr w:rsidR="00D5116A" w:rsidRPr="003001F5" w14:paraId="775029AD" w14:textId="77777777" w:rsidTr="000B0337">
        <w:trPr>
          <w:trHeight w:val="510"/>
        </w:trPr>
        <w:tc>
          <w:tcPr>
            <w:tcW w:w="1845" w:type="dxa"/>
          </w:tcPr>
          <w:p w14:paraId="021F6E42" w14:textId="77777777" w:rsidR="00D5116A" w:rsidRPr="000B0337" w:rsidRDefault="00E80B71">
            <w:pPr>
              <w:pBdr>
                <w:top w:val="nil"/>
                <w:left w:val="nil"/>
                <w:bottom w:val="nil"/>
                <w:right w:val="nil"/>
                <w:between w:val="nil"/>
              </w:pBdr>
              <w:spacing w:before="125"/>
              <w:ind w:left="85" w:right="80"/>
              <w:jc w:val="both"/>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 xml:space="preserve">Laguna </w:t>
            </w:r>
            <w:proofErr w:type="spellStart"/>
            <w:r w:rsidRPr="000B0337">
              <w:rPr>
                <w:rFonts w:ascii="Times New Roman" w:eastAsia="Times New Roman" w:hAnsi="Times New Roman" w:cs="Times New Roman"/>
                <w:color w:val="000000"/>
                <w:sz w:val="20"/>
                <w:szCs w:val="20"/>
              </w:rPr>
              <w:t>Aireada</w:t>
            </w:r>
            <w:proofErr w:type="spellEnd"/>
          </w:p>
        </w:tc>
        <w:tc>
          <w:tcPr>
            <w:tcW w:w="1125" w:type="dxa"/>
          </w:tcPr>
          <w:p w14:paraId="0AD59A58" w14:textId="77777777" w:rsidR="00D5116A" w:rsidRPr="000B0337" w:rsidRDefault="00E80B71" w:rsidP="000B0337">
            <w:pPr>
              <w:pBdr>
                <w:top w:val="nil"/>
                <w:left w:val="nil"/>
                <w:bottom w:val="nil"/>
                <w:right w:val="nil"/>
                <w:between w:val="nil"/>
              </w:pBdr>
              <w:spacing w:before="125"/>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Aireador</w:t>
            </w:r>
            <w:proofErr w:type="spellEnd"/>
          </w:p>
        </w:tc>
        <w:tc>
          <w:tcPr>
            <w:tcW w:w="999" w:type="dxa"/>
          </w:tcPr>
          <w:p w14:paraId="3F8ED692" w14:textId="77777777" w:rsidR="00D5116A" w:rsidRPr="000B0337" w:rsidRDefault="00E80B71">
            <w:pPr>
              <w:pBdr>
                <w:top w:val="nil"/>
                <w:left w:val="nil"/>
                <w:bottom w:val="nil"/>
                <w:right w:val="nil"/>
                <w:between w:val="nil"/>
              </w:pBdr>
              <w:spacing w:before="125"/>
              <w:ind w:right="-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30</w:t>
            </w:r>
          </w:p>
        </w:tc>
        <w:tc>
          <w:tcPr>
            <w:tcW w:w="1071" w:type="dxa"/>
          </w:tcPr>
          <w:p w14:paraId="65CA7D23" w14:textId="77777777" w:rsidR="00D5116A" w:rsidRPr="000B0337" w:rsidRDefault="00E80B71">
            <w:pPr>
              <w:pBdr>
                <w:top w:val="nil"/>
                <w:left w:val="nil"/>
                <w:bottom w:val="nil"/>
                <w:right w:val="nil"/>
                <w:between w:val="nil"/>
              </w:pBdr>
              <w:spacing w:before="125"/>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18</w:t>
            </w:r>
          </w:p>
        </w:tc>
        <w:tc>
          <w:tcPr>
            <w:tcW w:w="1065" w:type="dxa"/>
          </w:tcPr>
          <w:p w14:paraId="242F9E07" w14:textId="77777777" w:rsidR="00D5116A" w:rsidRPr="000B0337" w:rsidRDefault="00E80B71">
            <w:pPr>
              <w:pBdr>
                <w:top w:val="nil"/>
                <w:left w:val="nil"/>
                <w:bottom w:val="nil"/>
                <w:right w:val="nil"/>
                <w:between w:val="nil"/>
              </w:pBdr>
              <w:spacing w:before="125"/>
              <w:ind w:right="184"/>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402,</w:t>
            </w:r>
            <w:r w:rsidRPr="000B0337">
              <w:rPr>
                <w:rFonts w:ascii="Times New Roman" w:eastAsia="Times New Roman" w:hAnsi="Times New Roman" w:cs="Times New Roman"/>
                <w:sz w:val="20"/>
                <w:szCs w:val="20"/>
              </w:rPr>
              <w:t>68</w:t>
            </w:r>
          </w:p>
        </w:tc>
        <w:tc>
          <w:tcPr>
            <w:tcW w:w="1266" w:type="dxa"/>
          </w:tcPr>
          <w:p w14:paraId="51CE451D" w14:textId="77777777" w:rsidR="00D5116A" w:rsidRPr="000B0337" w:rsidRDefault="00D5116A">
            <w:pPr>
              <w:pBdr>
                <w:top w:val="nil"/>
                <w:left w:val="nil"/>
                <w:bottom w:val="nil"/>
                <w:right w:val="nil"/>
                <w:between w:val="nil"/>
              </w:pBdr>
              <w:spacing w:before="1"/>
              <w:jc w:val="center"/>
              <w:rPr>
                <w:rFonts w:ascii="Times New Roman" w:eastAsia="Times New Roman" w:hAnsi="Times New Roman" w:cs="Times New Roman"/>
                <w:color w:val="000000"/>
                <w:sz w:val="20"/>
                <w:szCs w:val="20"/>
              </w:rPr>
            </w:pPr>
          </w:p>
          <w:p w14:paraId="713E49D1" w14:textId="77777777" w:rsidR="00D5116A" w:rsidRPr="000B0337" w:rsidRDefault="00E80B71">
            <w:pPr>
              <w:pBdr>
                <w:top w:val="nil"/>
                <w:left w:val="nil"/>
                <w:bottom w:val="nil"/>
                <w:right w:val="nil"/>
                <w:between w:val="nil"/>
              </w:pBdr>
              <w:spacing w:line="236" w:lineRule="auto"/>
              <w:ind w:left="67"/>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144.964,80</w:t>
            </w:r>
          </w:p>
        </w:tc>
        <w:tc>
          <w:tcPr>
            <w:tcW w:w="851" w:type="dxa"/>
            <w:vMerge/>
          </w:tcPr>
          <w:p w14:paraId="7DA2C06C"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67BCE5D8" w14:textId="77777777" w:rsidR="00D5116A" w:rsidRPr="000B0337" w:rsidRDefault="00D5116A" w:rsidP="000B0337">
            <w:pPr>
              <w:pBdr>
                <w:top w:val="nil"/>
                <w:left w:val="nil"/>
                <w:bottom w:val="nil"/>
                <w:right w:val="nil"/>
                <w:between w:val="nil"/>
              </w:pBdr>
              <w:spacing w:before="1"/>
              <w:ind w:left="-108"/>
              <w:jc w:val="center"/>
              <w:rPr>
                <w:rFonts w:ascii="Times New Roman" w:eastAsia="Times New Roman" w:hAnsi="Times New Roman" w:cs="Times New Roman"/>
                <w:color w:val="000000"/>
                <w:sz w:val="20"/>
                <w:szCs w:val="20"/>
              </w:rPr>
            </w:pPr>
          </w:p>
          <w:p w14:paraId="54CA7DFD" w14:textId="77777777" w:rsidR="00D5116A" w:rsidRPr="000B0337" w:rsidRDefault="00E80B71" w:rsidP="000B0337">
            <w:pPr>
              <w:pBdr>
                <w:top w:val="nil"/>
                <w:left w:val="nil"/>
                <w:bottom w:val="nil"/>
                <w:right w:val="nil"/>
                <w:between w:val="nil"/>
              </w:pBdr>
              <w:spacing w:line="236" w:lineRule="auto"/>
              <w:ind w:left="-10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15.</w:t>
            </w:r>
            <w:r w:rsidRPr="000B0337">
              <w:rPr>
                <w:rFonts w:ascii="Times New Roman" w:eastAsia="Times New Roman" w:hAnsi="Times New Roman" w:cs="Times New Roman"/>
                <w:sz w:val="20"/>
                <w:szCs w:val="20"/>
              </w:rPr>
              <w:t>176</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68</w:t>
            </w:r>
          </w:p>
        </w:tc>
      </w:tr>
      <w:tr w:rsidR="00D5116A" w:rsidRPr="003001F5" w14:paraId="0A238A23" w14:textId="77777777" w:rsidTr="000B0337">
        <w:trPr>
          <w:trHeight w:val="299"/>
        </w:trPr>
        <w:tc>
          <w:tcPr>
            <w:tcW w:w="1845" w:type="dxa"/>
          </w:tcPr>
          <w:p w14:paraId="595BB8B9" w14:textId="77777777" w:rsidR="00D5116A" w:rsidRPr="000B0337" w:rsidRDefault="00E80B71">
            <w:pPr>
              <w:pBdr>
                <w:top w:val="nil"/>
                <w:left w:val="nil"/>
                <w:bottom w:val="nil"/>
                <w:right w:val="nil"/>
                <w:between w:val="nil"/>
              </w:pBdr>
              <w:spacing w:before="21"/>
              <w:ind w:left="84" w:right="80"/>
              <w:jc w:val="both"/>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 xml:space="preserve">Laguna </w:t>
            </w:r>
            <w:proofErr w:type="spellStart"/>
            <w:r w:rsidRPr="000B0337">
              <w:rPr>
                <w:rFonts w:ascii="Times New Roman" w:eastAsia="Times New Roman" w:hAnsi="Times New Roman" w:cs="Times New Roman"/>
                <w:sz w:val="20"/>
                <w:szCs w:val="20"/>
              </w:rPr>
              <w:t>Aireada</w:t>
            </w:r>
            <w:proofErr w:type="spellEnd"/>
            <w:r w:rsidRPr="000B0337">
              <w:rPr>
                <w:rFonts w:ascii="Times New Roman" w:eastAsia="Times New Roman" w:hAnsi="Times New Roman" w:cs="Times New Roman"/>
                <w:sz w:val="20"/>
                <w:szCs w:val="20"/>
              </w:rPr>
              <w:t xml:space="preserve"> </w:t>
            </w:r>
          </w:p>
        </w:tc>
        <w:tc>
          <w:tcPr>
            <w:tcW w:w="1125" w:type="dxa"/>
          </w:tcPr>
          <w:p w14:paraId="2ECA7A2F" w14:textId="77777777" w:rsidR="00D5116A" w:rsidRPr="000B0337" w:rsidRDefault="00E80B71" w:rsidP="000B0337">
            <w:pPr>
              <w:pBdr>
                <w:top w:val="nil"/>
                <w:left w:val="nil"/>
                <w:bottom w:val="nil"/>
                <w:right w:val="nil"/>
                <w:between w:val="nil"/>
              </w:pBdr>
              <w:spacing w:before="21"/>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sz w:val="20"/>
                <w:szCs w:val="20"/>
              </w:rPr>
              <w:t>Aireador</w:t>
            </w:r>
            <w:proofErr w:type="spellEnd"/>
            <w:r w:rsidRPr="000B0337">
              <w:rPr>
                <w:rFonts w:ascii="Times New Roman" w:eastAsia="Times New Roman" w:hAnsi="Times New Roman" w:cs="Times New Roman"/>
                <w:sz w:val="20"/>
                <w:szCs w:val="20"/>
              </w:rPr>
              <w:t xml:space="preserve"> </w:t>
            </w:r>
          </w:p>
        </w:tc>
        <w:tc>
          <w:tcPr>
            <w:tcW w:w="999" w:type="dxa"/>
          </w:tcPr>
          <w:p w14:paraId="28BE22E9" w14:textId="77777777" w:rsidR="00D5116A" w:rsidRPr="000B0337" w:rsidRDefault="00E80B71">
            <w:pPr>
              <w:pBdr>
                <w:top w:val="nil"/>
                <w:left w:val="nil"/>
                <w:bottom w:val="nil"/>
                <w:right w:val="nil"/>
                <w:between w:val="nil"/>
              </w:pBdr>
              <w:spacing w:before="21"/>
              <w:ind w:right="-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15</w:t>
            </w:r>
          </w:p>
          <w:p w14:paraId="214E0336" w14:textId="77777777" w:rsidR="00D5116A" w:rsidRPr="000B0337" w:rsidRDefault="00D5116A">
            <w:pPr>
              <w:pBdr>
                <w:top w:val="nil"/>
                <w:left w:val="nil"/>
                <w:bottom w:val="nil"/>
                <w:right w:val="nil"/>
                <w:between w:val="nil"/>
              </w:pBdr>
              <w:spacing w:before="21"/>
              <w:ind w:right="-9"/>
              <w:jc w:val="center"/>
              <w:rPr>
                <w:rFonts w:ascii="Times New Roman" w:eastAsia="Times New Roman" w:hAnsi="Times New Roman" w:cs="Times New Roman"/>
                <w:sz w:val="20"/>
                <w:szCs w:val="20"/>
              </w:rPr>
            </w:pPr>
          </w:p>
        </w:tc>
        <w:tc>
          <w:tcPr>
            <w:tcW w:w="1071" w:type="dxa"/>
          </w:tcPr>
          <w:p w14:paraId="48DDFBCB" w14:textId="77777777" w:rsidR="00D5116A" w:rsidRPr="000B0337" w:rsidRDefault="00E80B71">
            <w:pPr>
              <w:pBdr>
                <w:top w:val="nil"/>
                <w:left w:val="nil"/>
                <w:bottom w:val="nil"/>
                <w:right w:val="nil"/>
                <w:between w:val="nil"/>
              </w:pBdr>
              <w:spacing w:before="21"/>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w:t>
            </w:r>
            <w:r w:rsidRPr="000B0337">
              <w:rPr>
                <w:rFonts w:ascii="Times New Roman" w:eastAsia="Times New Roman" w:hAnsi="Times New Roman" w:cs="Times New Roman"/>
                <w:sz w:val="20"/>
                <w:szCs w:val="20"/>
              </w:rPr>
              <w:t>8</w:t>
            </w:r>
          </w:p>
        </w:tc>
        <w:tc>
          <w:tcPr>
            <w:tcW w:w="1065" w:type="dxa"/>
          </w:tcPr>
          <w:p w14:paraId="07117809" w14:textId="77777777" w:rsidR="00D5116A" w:rsidRPr="000B0337" w:rsidRDefault="00E80B71">
            <w:pPr>
              <w:pBdr>
                <w:top w:val="nil"/>
                <w:left w:val="nil"/>
                <w:bottom w:val="nil"/>
                <w:right w:val="nil"/>
                <w:between w:val="nil"/>
              </w:pBdr>
              <w:spacing w:before="21"/>
              <w:ind w:right="23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201,34</w:t>
            </w:r>
          </w:p>
        </w:tc>
        <w:tc>
          <w:tcPr>
            <w:tcW w:w="1266" w:type="dxa"/>
          </w:tcPr>
          <w:p w14:paraId="4436AA37" w14:textId="77777777" w:rsidR="00D5116A" w:rsidRPr="000B0337" w:rsidRDefault="00E80B71">
            <w:pPr>
              <w:pBdr>
                <w:top w:val="nil"/>
                <w:left w:val="nil"/>
                <w:bottom w:val="nil"/>
                <w:right w:val="nil"/>
                <w:between w:val="nil"/>
              </w:pBdr>
              <w:spacing w:before="44" w:line="236" w:lineRule="auto"/>
              <w:ind w:left="122"/>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72.482,40</w:t>
            </w:r>
          </w:p>
        </w:tc>
        <w:tc>
          <w:tcPr>
            <w:tcW w:w="851" w:type="dxa"/>
            <w:vMerge/>
          </w:tcPr>
          <w:p w14:paraId="002CDB9F"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53F21BDB" w14:textId="77777777" w:rsidR="00D5116A" w:rsidRPr="000B0337" w:rsidRDefault="00E80B71" w:rsidP="000B0337">
            <w:pPr>
              <w:pBdr>
                <w:top w:val="nil"/>
                <w:left w:val="nil"/>
                <w:bottom w:val="nil"/>
                <w:right w:val="nil"/>
                <w:between w:val="nil"/>
              </w:pBdr>
              <w:spacing w:before="44" w:line="236" w:lineRule="auto"/>
              <w:ind w:left="-108"/>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7</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588</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91</w:t>
            </w:r>
          </w:p>
        </w:tc>
      </w:tr>
      <w:tr w:rsidR="00D5116A" w:rsidRPr="003001F5" w14:paraId="55E7AF3D" w14:textId="77777777" w:rsidTr="000B0337">
        <w:trPr>
          <w:trHeight w:val="339"/>
        </w:trPr>
        <w:tc>
          <w:tcPr>
            <w:tcW w:w="1845" w:type="dxa"/>
          </w:tcPr>
          <w:p w14:paraId="10771FF5" w14:textId="77777777" w:rsidR="00D5116A" w:rsidRPr="000B0337" w:rsidRDefault="00E80B71">
            <w:pPr>
              <w:spacing w:before="21"/>
              <w:ind w:left="84" w:right="80"/>
              <w:jc w:val="both"/>
              <w:rPr>
                <w:rFonts w:ascii="Times New Roman" w:eastAsia="Times New Roman" w:hAnsi="Times New Roman" w:cs="Times New Roman"/>
                <w:sz w:val="20"/>
                <w:szCs w:val="20"/>
              </w:rPr>
            </w:pPr>
            <w:proofErr w:type="spellStart"/>
            <w:r w:rsidRPr="000B0337">
              <w:rPr>
                <w:rFonts w:ascii="Times New Roman" w:eastAsia="Times New Roman" w:hAnsi="Times New Roman" w:cs="Times New Roman"/>
                <w:sz w:val="20"/>
                <w:szCs w:val="20"/>
              </w:rPr>
              <w:t>Clarificador</w:t>
            </w:r>
            <w:proofErr w:type="spellEnd"/>
          </w:p>
          <w:p w14:paraId="4511B92B" w14:textId="77777777" w:rsidR="00D5116A" w:rsidRPr="000B0337" w:rsidRDefault="00D5116A">
            <w:pPr>
              <w:pBdr>
                <w:top w:val="nil"/>
                <w:left w:val="nil"/>
                <w:bottom w:val="nil"/>
                <w:right w:val="nil"/>
                <w:between w:val="nil"/>
              </w:pBdr>
              <w:spacing w:before="40"/>
              <w:ind w:left="85" w:right="80"/>
              <w:jc w:val="both"/>
              <w:rPr>
                <w:rFonts w:ascii="Times New Roman" w:eastAsia="Times New Roman" w:hAnsi="Times New Roman" w:cs="Times New Roman"/>
                <w:sz w:val="20"/>
                <w:szCs w:val="20"/>
              </w:rPr>
            </w:pPr>
          </w:p>
        </w:tc>
        <w:tc>
          <w:tcPr>
            <w:tcW w:w="1125" w:type="dxa"/>
          </w:tcPr>
          <w:p w14:paraId="53F9852E" w14:textId="77777777" w:rsidR="00D5116A" w:rsidRPr="000B0337" w:rsidRDefault="00E80B71" w:rsidP="000B0337">
            <w:pPr>
              <w:spacing w:before="21"/>
              <w:ind w:right="112" w:hanging="23"/>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Blower</w:t>
            </w:r>
          </w:p>
        </w:tc>
        <w:tc>
          <w:tcPr>
            <w:tcW w:w="999" w:type="dxa"/>
          </w:tcPr>
          <w:p w14:paraId="26771865" w14:textId="77777777" w:rsidR="00D5116A" w:rsidRPr="000B0337" w:rsidRDefault="00E80B71">
            <w:pPr>
              <w:pBdr>
                <w:top w:val="nil"/>
                <w:left w:val="nil"/>
                <w:bottom w:val="nil"/>
                <w:right w:val="nil"/>
                <w:between w:val="nil"/>
              </w:pBdr>
              <w:spacing w:before="40"/>
              <w:ind w:right="-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5</w:t>
            </w:r>
          </w:p>
        </w:tc>
        <w:tc>
          <w:tcPr>
            <w:tcW w:w="1071" w:type="dxa"/>
          </w:tcPr>
          <w:p w14:paraId="41EF96A2" w14:textId="77777777" w:rsidR="00D5116A" w:rsidRPr="000B0337" w:rsidRDefault="00E80B71">
            <w:pPr>
              <w:pBdr>
                <w:top w:val="nil"/>
                <w:left w:val="nil"/>
                <w:bottom w:val="nil"/>
                <w:right w:val="nil"/>
                <w:between w:val="nil"/>
              </w:pBdr>
              <w:spacing w:before="40"/>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w:t>
            </w:r>
            <w:r w:rsidRPr="000B0337">
              <w:rPr>
                <w:rFonts w:ascii="Times New Roman" w:eastAsia="Times New Roman" w:hAnsi="Times New Roman" w:cs="Times New Roman"/>
                <w:sz w:val="20"/>
                <w:szCs w:val="20"/>
              </w:rPr>
              <w:t>2</w:t>
            </w:r>
          </w:p>
        </w:tc>
        <w:tc>
          <w:tcPr>
            <w:tcW w:w="1065" w:type="dxa"/>
          </w:tcPr>
          <w:p w14:paraId="1F72AAAE" w14:textId="77777777" w:rsidR="00D5116A" w:rsidRPr="000B0337" w:rsidRDefault="00E80B71">
            <w:pPr>
              <w:pBdr>
                <w:top w:val="nil"/>
                <w:left w:val="nil"/>
                <w:bottom w:val="nil"/>
                <w:right w:val="nil"/>
                <w:between w:val="nil"/>
              </w:pBdr>
              <w:spacing w:before="40"/>
              <w:ind w:right="184"/>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4</w:t>
            </w:r>
            <w:r w:rsidRPr="000B0337">
              <w:rPr>
                <w:rFonts w:ascii="Times New Roman" w:eastAsia="Times New Roman" w:hAnsi="Times New Roman" w:cs="Times New Roman"/>
                <w:sz w:val="20"/>
                <w:szCs w:val="20"/>
              </w:rPr>
              <w:t>4</w:t>
            </w:r>
            <w:r w:rsidRPr="000B0337">
              <w:rPr>
                <w:rFonts w:ascii="Times New Roman" w:eastAsia="Times New Roman" w:hAnsi="Times New Roman" w:cs="Times New Roman"/>
                <w:color w:val="000000"/>
                <w:sz w:val="20"/>
                <w:szCs w:val="20"/>
              </w:rPr>
              <w:t>,</w:t>
            </w:r>
            <w:r w:rsidRPr="000B0337">
              <w:rPr>
                <w:rFonts w:ascii="Times New Roman" w:eastAsia="Times New Roman" w:hAnsi="Times New Roman" w:cs="Times New Roman"/>
                <w:sz w:val="20"/>
                <w:szCs w:val="20"/>
              </w:rPr>
              <w:t>7</w:t>
            </w:r>
            <w:r w:rsidRPr="000B0337">
              <w:rPr>
                <w:rFonts w:ascii="Times New Roman" w:eastAsia="Times New Roman" w:hAnsi="Times New Roman" w:cs="Times New Roman"/>
                <w:color w:val="000000"/>
                <w:sz w:val="20"/>
                <w:szCs w:val="20"/>
              </w:rPr>
              <w:t>4</w:t>
            </w:r>
          </w:p>
        </w:tc>
        <w:tc>
          <w:tcPr>
            <w:tcW w:w="1266" w:type="dxa"/>
          </w:tcPr>
          <w:p w14:paraId="0D0AA949" w14:textId="77777777" w:rsidR="00D5116A" w:rsidRPr="000B0337" w:rsidRDefault="00E80B71">
            <w:pPr>
              <w:pBdr>
                <w:top w:val="nil"/>
                <w:left w:val="nil"/>
                <w:bottom w:val="nil"/>
                <w:right w:val="nil"/>
                <w:between w:val="nil"/>
              </w:pBdr>
              <w:spacing w:before="83" w:line="236" w:lineRule="auto"/>
              <w:ind w:left="67"/>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16.106,40</w:t>
            </w:r>
          </w:p>
        </w:tc>
        <w:tc>
          <w:tcPr>
            <w:tcW w:w="851" w:type="dxa"/>
            <w:vMerge/>
          </w:tcPr>
          <w:p w14:paraId="6D0D015A"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26F9BD80" w14:textId="77777777" w:rsidR="00D5116A" w:rsidRPr="000B0337" w:rsidRDefault="00E80B71" w:rsidP="000B0337">
            <w:pPr>
              <w:pBdr>
                <w:top w:val="nil"/>
                <w:left w:val="nil"/>
                <w:bottom w:val="nil"/>
                <w:right w:val="nil"/>
                <w:between w:val="nil"/>
              </w:pBdr>
              <w:spacing w:before="83" w:line="236" w:lineRule="auto"/>
              <w:ind w:left="-108" w:right="-3"/>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1.686,34</w:t>
            </w:r>
          </w:p>
        </w:tc>
      </w:tr>
      <w:tr w:rsidR="00D5116A" w:rsidRPr="003001F5" w14:paraId="447E36D8" w14:textId="77777777" w:rsidTr="000B0337">
        <w:trPr>
          <w:trHeight w:val="273"/>
        </w:trPr>
        <w:tc>
          <w:tcPr>
            <w:tcW w:w="1845" w:type="dxa"/>
          </w:tcPr>
          <w:p w14:paraId="343AABE6" w14:textId="77777777" w:rsidR="00D5116A" w:rsidRPr="000B0337" w:rsidRDefault="00E80B71">
            <w:pPr>
              <w:pBdr>
                <w:top w:val="nil"/>
                <w:left w:val="nil"/>
                <w:bottom w:val="nil"/>
                <w:right w:val="nil"/>
                <w:between w:val="nil"/>
              </w:pBdr>
              <w:spacing w:before="8" w:line="245" w:lineRule="auto"/>
              <w:ind w:left="86" w:right="79"/>
              <w:jc w:val="both"/>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Digestor</w:t>
            </w:r>
            <w:proofErr w:type="spellEnd"/>
            <w:r w:rsidRPr="000B0337">
              <w:rPr>
                <w:rFonts w:ascii="Times New Roman" w:eastAsia="Times New Roman" w:hAnsi="Times New Roman" w:cs="Times New Roman"/>
                <w:color w:val="000000"/>
                <w:sz w:val="20"/>
                <w:szCs w:val="20"/>
              </w:rPr>
              <w:t xml:space="preserve"> de </w:t>
            </w:r>
            <w:proofErr w:type="spellStart"/>
            <w:r w:rsidRPr="000B0337">
              <w:rPr>
                <w:rFonts w:ascii="Times New Roman" w:eastAsia="Times New Roman" w:hAnsi="Times New Roman" w:cs="Times New Roman"/>
                <w:color w:val="000000"/>
                <w:sz w:val="20"/>
                <w:szCs w:val="20"/>
              </w:rPr>
              <w:t>Lodos</w:t>
            </w:r>
            <w:proofErr w:type="spellEnd"/>
          </w:p>
        </w:tc>
        <w:tc>
          <w:tcPr>
            <w:tcW w:w="1125" w:type="dxa"/>
          </w:tcPr>
          <w:p w14:paraId="49E1703E" w14:textId="77777777" w:rsidR="00D5116A" w:rsidRPr="000B0337" w:rsidRDefault="00E80B71" w:rsidP="000B0337">
            <w:pPr>
              <w:pBdr>
                <w:top w:val="nil"/>
                <w:left w:val="nil"/>
                <w:bottom w:val="nil"/>
                <w:right w:val="nil"/>
                <w:between w:val="nil"/>
              </w:pBdr>
              <w:spacing w:before="8" w:line="245" w:lineRule="auto"/>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Aireador</w:t>
            </w:r>
            <w:proofErr w:type="spellEnd"/>
          </w:p>
        </w:tc>
        <w:tc>
          <w:tcPr>
            <w:tcW w:w="999" w:type="dxa"/>
          </w:tcPr>
          <w:p w14:paraId="689BE49F" w14:textId="77777777" w:rsidR="00D5116A" w:rsidRPr="000B0337" w:rsidRDefault="00E80B71">
            <w:pPr>
              <w:pBdr>
                <w:top w:val="nil"/>
                <w:left w:val="nil"/>
                <w:bottom w:val="nil"/>
                <w:right w:val="nil"/>
                <w:between w:val="nil"/>
              </w:pBdr>
              <w:spacing w:before="8" w:line="245" w:lineRule="auto"/>
              <w:ind w:right="-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 xml:space="preserve">5 </w:t>
            </w:r>
          </w:p>
        </w:tc>
        <w:tc>
          <w:tcPr>
            <w:tcW w:w="1071" w:type="dxa"/>
          </w:tcPr>
          <w:p w14:paraId="3F9E8965" w14:textId="77777777" w:rsidR="00D5116A" w:rsidRPr="000B0337" w:rsidRDefault="00E80B71">
            <w:pPr>
              <w:pBdr>
                <w:top w:val="nil"/>
                <w:left w:val="nil"/>
                <w:bottom w:val="nil"/>
                <w:right w:val="nil"/>
                <w:between w:val="nil"/>
              </w:pBdr>
              <w:spacing w:before="8" w:line="245" w:lineRule="auto"/>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10</w:t>
            </w:r>
          </w:p>
        </w:tc>
        <w:tc>
          <w:tcPr>
            <w:tcW w:w="1065" w:type="dxa"/>
          </w:tcPr>
          <w:p w14:paraId="4009B52B" w14:textId="77777777" w:rsidR="00D5116A" w:rsidRPr="000B0337" w:rsidRDefault="00E80B71">
            <w:pPr>
              <w:pBdr>
                <w:top w:val="nil"/>
                <w:left w:val="nil"/>
                <w:bottom w:val="nil"/>
                <w:right w:val="nil"/>
                <w:between w:val="nil"/>
              </w:pBdr>
              <w:spacing w:before="8" w:line="245" w:lineRule="auto"/>
              <w:ind w:right="23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37,</w:t>
            </w:r>
            <w:r w:rsidRPr="000B0337">
              <w:rPr>
                <w:rFonts w:ascii="Times New Roman" w:eastAsia="Times New Roman" w:hAnsi="Times New Roman" w:cs="Times New Roman"/>
                <w:sz w:val="20"/>
                <w:szCs w:val="20"/>
              </w:rPr>
              <w:t>29</w:t>
            </w:r>
          </w:p>
        </w:tc>
        <w:tc>
          <w:tcPr>
            <w:tcW w:w="1266" w:type="dxa"/>
          </w:tcPr>
          <w:p w14:paraId="4F78056B" w14:textId="77777777" w:rsidR="00D5116A" w:rsidRPr="000B0337" w:rsidRDefault="00E80B71">
            <w:pPr>
              <w:pBdr>
                <w:top w:val="nil"/>
                <w:left w:val="nil"/>
                <w:bottom w:val="nil"/>
                <w:right w:val="nil"/>
                <w:between w:val="nil"/>
              </w:pBdr>
              <w:spacing w:before="17" w:line="236" w:lineRule="auto"/>
              <w:ind w:left="67"/>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13.424,40</w:t>
            </w:r>
          </w:p>
        </w:tc>
        <w:tc>
          <w:tcPr>
            <w:tcW w:w="851" w:type="dxa"/>
            <w:vMerge/>
          </w:tcPr>
          <w:p w14:paraId="4A74A8B2"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787891CC" w14:textId="77777777" w:rsidR="00D5116A" w:rsidRPr="000B0337" w:rsidRDefault="00E80B71" w:rsidP="000B0337">
            <w:pPr>
              <w:pBdr>
                <w:top w:val="nil"/>
                <w:left w:val="nil"/>
                <w:bottom w:val="nil"/>
                <w:right w:val="nil"/>
                <w:between w:val="nil"/>
              </w:pBdr>
              <w:spacing w:before="17" w:line="236" w:lineRule="auto"/>
              <w:ind w:left="-108" w:right="-3"/>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1.405,53</w:t>
            </w:r>
          </w:p>
        </w:tc>
      </w:tr>
      <w:tr w:rsidR="00D5116A" w:rsidRPr="003001F5" w14:paraId="7D5687F3" w14:textId="77777777" w:rsidTr="000B0337">
        <w:trPr>
          <w:trHeight w:val="276"/>
        </w:trPr>
        <w:tc>
          <w:tcPr>
            <w:tcW w:w="1845" w:type="dxa"/>
          </w:tcPr>
          <w:p w14:paraId="390AE080" w14:textId="77777777" w:rsidR="00D5116A" w:rsidRPr="000B0337" w:rsidRDefault="00E80B71">
            <w:pPr>
              <w:pBdr>
                <w:top w:val="nil"/>
                <w:left w:val="nil"/>
                <w:bottom w:val="nil"/>
                <w:right w:val="nil"/>
                <w:between w:val="nil"/>
              </w:pBdr>
              <w:spacing w:before="9" w:line="248" w:lineRule="auto"/>
              <w:ind w:left="86" w:right="80"/>
              <w:jc w:val="both"/>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Digestor</w:t>
            </w:r>
            <w:proofErr w:type="spellEnd"/>
            <w:r w:rsidRPr="000B0337">
              <w:rPr>
                <w:rFonts w:ascii="Times New Roman" w:eastAsia="Times New Roman" w:hAnsi="Times New Roman" w:cs="Times New Roman"/>
                <w:color w:val="000000"/>
                <w:sz w:val="20"/>
                <w:szCs w:val="20"/>
              </w:rPr>
              <w:t xml:space="preserve"> de </w:t>
            </w:r>
            <w:proofErr w:type="spellStart"/>
            <w:r w:rsidRPr="000B0337">
              <w:rPr>
                <w:rFonts w:ascii="Times New Roman" w:eastAsia="Times New Roman" w:hAnsi="Times New Roman" w:cs="Times New Roman"/>
                <w:color w:val="000000"/>
                <w:sz w:val="20"/>
                <w:szCs w:val="20"/>
              </w:rPr>
              <w:t>Lodos</w:t>
            </w:r>
            <w:proofErr w:type="spellEnd"/>
          </w:p>
        </w:tc>
        <w:tc>
          <w:tcPr>
            <w:tcW w:w="1125" w:type="dxa"/>
          </w:tcPr>
          <w:p w14:paraId="715354C8" w14:textId="77777777" w:rsidR="00D5116A" w:rsidRPr="000B0337" w:rsidRDefault="00E80B71" w:rsidP="000B0337">
            <w:pPr>
              <w:pBdr>
                <w:top w:val="nil"/>
                <w:left w:val="nil"/>
                <w:bottom w:val="nil"/>
                <w:right w:val="nil"/>
                <w:between w:val="nil"/>
              </w:pBdr>
              <w:spacing w:before="9" w:line="248" w:lineRule="auto"/>
              <w:ind w:right="112" w:hanging="23"/>
              <w:rPr>
                <w:rFonts w:ascii="Times New Roman" w:eastAsia="Times New Roman" w:hAnsi="Times New Roman" w:cs="Times New Roman"/>
                <w:color w:val="000000"/>
                <w:sz w:val="20"/>
                <w:szCs w:val="20"/>
              </w:rPr>
            </w:pPr>
            <w:proofErr w:type="spellStart"/>
            <w:r w:rsidRPr="000B0337">
              <w:rPr>
                <w:rFonts w:ascii="Times New Roman" w:eastAsia="Times New Roman" w:hAnsi="Times New Roman" w:cs="Times New Roman"/>
                <w:color w:val="000000"/>
                <w:sz w:val="20"/>
                <w:szCs w:val="20"/>
              </w:rPr>
              <w:t>Aireador</w:t>
            </w:r>
            <w:proofErr w:type="spellEnd"/>
          </w:p>
        </w:tc>
        <w:tc>
          <w:tcPr>
            <w:tcW w:w="999" w:type="dxa"/>
          </w:tcPr>
          <w:p w14:paraId="24E86509" w14:textId="77777777" w:rsidR="00D5116A" w:rsidRPr="000B0337" w:rsidRDefault="00E80B71">
            <w:pPr>
              <w:pBdr>
                <w:top w:val="nil"/>
                <w:left w:val="nil"/>
                <w:bottom w:val="nil"/>
                <w:right w:val="nil"/>
                <w:between w:val="nil"/>
              </w:pBdr>
              <w:spacing w:before="9" w:line="248" w:lineRule="auto"/>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5</w:t>
            </w:r>
          </w:p>
        </w:tc>
        <w:tc>
          <w:tcPr>
            <w:tcW w:w="1071" w:type="dxa"/>
          </w:tcPr>
          <w:p w14:paraId="0278BECC" w14:textId="77777777" w:rsidR="00D5116A" w:rsidRPr="000B0337" w:rsidRDefault="00E80B71">
            <w:pPr>
              <w:pBdr>
                <w:top w:val="nil"/>
                <w:left w:val="nil"/>
                <w:bottom w:val="nil"/>
                <w:right w:val="nil"/>
                <w:between w:val="nil"/>
              </w:pBdr>
              <w:spacing w:before="9" w:line="248" w:lineRule="auto"/>
              <w:ind w:left="326" w:right="31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10</w:t>
            </w:r>
          </w:p>
        </w:tc>
        <w:tc>
          <w:tcPr>
            <w:tcW w:w="1065" w:type="dxa"/>
          </w:tcPr>
          <w:p w14:paraId="6D3C583F" w14:textId="77777777" w:rsidR="00D5116A" w:rsidRPr="000B0337" w:rsidRDefault="00E80B71">
            <w:pPr>
              <w:pBdr>
                <w:top w:val="nil"/>
                <w:left w:val="nil"/>
                <w:bottom w:val="nil"/>
                <w:right w:val="nil"/>
                <w:between w:val="nil"/>
              </w:pBdr>
              <w:spacing w:before="9" w:line="248" w:lineRule="auto"/>
              <w:ind w:right="239"/>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color w:val="000000"/>
                <w:sz w:val="20"/>
                <w:szCs w:val="20"/>
              </w:rPr>
              <w:t>37,</w:t>
            </w:r>
            <w:r w:rsidRPr="000B0337">
              <w:rPr>
                <w:rFonts w:ascii="Times New Roman" w:eastAsia="Times New Roman" w:hAnsi="Times New Roman" w:cs="Times New Roman"/>
                <w:sz w:val="20"/>
                <w:szCs w:val="20"/>
              </w:rPr>
              <w:t>29</w:t>
            </w:r>
          </w:p>
        </w:tc>
        <w:tc>
          <w:tcPr>
            <w:tcW w:w="1266" w:type="dxa"/>
          </w:tcPr>
          <w:p w14:paraId="3F125550" w14:textId="77777777" w:rsidR="00D5116A" w:rsidRPr="000B0337" w:rsidRDefault="00E80B71">
            <w:pPr>
              <w:pBdr>
                <w:top w:val="nil"/>
                <w:left w:val="nil"/>
                <w:bottom w:val="nil"/>
                <w:right w:val="nil"/>
                <w:between w:val="nil"/>
              </w:pBdr>
              <w:spacing w:before="21" w:line="236" w:lineRule="auto"/>
              <w:ind w:left="67"/>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13.424,40</w:t>
            </w:r>
          </w:p>
        </w:tc>
        <w:tc>
          <w:tcPr>
            <w:tcW w:w="851" w:type="dxa"/>
            <w:vMerge/>
          </w:tcPr>
          <w:p w14:paraId="3D5FA22C" w14:textId="77777777" w:rsidR="00D5116A" w:rsidRPr="000B0337" w:rsidRDefault="00D5116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14:paraId="18DD5019" w14:textId="77777777" w:rsidR="00D5116A" w:rsidRPr="000B0337" w:rsidRDefault="00E80B71" w:rsidP="000B0337">
            <w:pPr>
              <w:pBdr>
                <w:top w:val="nil"/>
                <w:left w:val="nil"/>
                <w:bottom w:val="nil"/>
                <w:right w:val="nil"/>
                <w:between w:val="nil"/>
              </w:pBdr>
              <w:spacing w:before="21" w:line="236" w:lineRule="auto"/>
              <w:ind w:left="-108" w:right="-3"/>
              <w:jc w:val="center"/>
              <w:rPr>
                <w:rFonts w:ascii="Times New Roman" w:eastAsia="Times New Roman" w:hAnsi="Times New Roman" w:cs="Times New Roman"/>
                <w:color w:val="000000"/>
                <w:sz w:val="20"/>
                <w:szCs w:val="20"/>
              </w:rPr>
            </w:pPr>
            <w:r w:rsidRPr="000B0337">
              <w:rPr>
                <w:rFonts w:ascii="Times New Roman" w:eastAsia="Times New Roman" w:hAnsi="Times New Roman" w:cs="Times New Roman"/>
                <w:sz w:val="20"/>
                <w:szCs w:val="20"/>
              </w:rPr>
              <w:t>1.405,53</w:t>
            </w:r>
          </w:p>
        </w:tc>
      </w:tr>
      <w:tr w:rsidR="00D5116A" w:rsidRPr="003001F5" w14:paraId="7DA8B4A9" w14:textId="77777777" w:rsidTr="000B0337">
        <w:trPr>
          <w:trHeight w:val="300"/>
        </w:trPr>
        <w:tc>
          <w:tcPr>
            <w:tcW w:w="1845" w:type="dxa"/>
          </w:tcPr>
          <w:p w14:paraId="7BAA704E" w14:textId="77777777" w:rsidR="00D5116A" w:rsidRPr="000B0337" w:rsidRDefault="00E80B71">
            <w:pPr>
              <w:pBdr>
                <w:top w:val="nil"/>
                <w:left w:val="nil"/>
                <w:bottom w:val="nil"/>
                <w:right w:val="nil"/>
                <w:between w:val="nil"/>
              </w:pBdr>
              <w:spacing w:before="22"/>
              <w:ind w:left="86" w:right="80"/>
              <w:jc w:val="both"/>
              <w:rPr>
                <w:rFonts w:ascii="Times New Roman" w:eastAsia="Times New Roman" w:hAnsi="Times New Roman" w:cs="Times New Roman"/>
                <w:b/>
                <w:color w:val="000000"/>
                <w:sz w:val="20"/>
                <w:szCs w:val="20"/>
              </w:rPr>
            </w:pPr>
            <w:r w:rsidRPr="000B0337">
              <w:rPr>
                <w:rFonts w:ascii="Times New Roman" w:eastAsia="Times New Roman" w:hAnsi="Times New Roman" w:cs="Times New Roman"/>
                <w:b/>
                <w:color w:val="000000"/>
                <w:sz w:val="20"/>
                <w:szCs w:val="20"/>
              </w:rPr>
              <w:t>Total</w:t>
            </w:r>
          </w:p>
        </w:tc>
        <w:tc>
          <w:tcPr>
            <w:tcW w:w="6377" w:type="dxa"/>
            <w:gridSpan w:val="6"/>
          </w:tcPr>
          <w:p w14:paraId="54A36A6E" w14:textId="77777777" w:rsidR="00D5116A" w:rsidRPr="000B0337" w:rsidRDefault="00D5116A">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992" w:type="dxa"/>
          </w:tcPr>
          <w:p w14:paraId="1C36CED0" w14:textId="77777777" w:rsidR="00D5116A" w:rsidRPr="000B0337" w:rsidRDefault="00E80B71" w:rsidP="000B0337">
            <w:pPr>
              <w:pBdr>
                <w:top w:val="nil"/>
                <w:left w:val="nil"/>
                <w:bottom w:val="nil"/>
                <w:right w:val="nil"/>
                <w:between w:val="nil"/>
              </w:pBdr>
              <w:spacing w:before="46" w:line="234" w:lineRule="auto"/>
              <w:ind w:left="-108"/>
              <w:jc w:val="center"/>
              <w:rPr>
                <w:rFonts w:ascii="Times New Roman" w:eastAsia="Times New Roman" w:hAnsi="Times New Roman" w:cs="Times New Roman"/>
                <w:b/>
                <w:color w:val="000000"/>
                <w:sz w:val="20"/>
                <w:szCs w:val="20"/>
              </w:rPr>
            </w:pPr>
            <w:r w:rsidRPr="000B0337">
              <w:rPr>
                <w:rFonts w:ascii="Times New Roman" w:eastAsia="Times New Roman" w:hAnsi="Times New Roman" w:cs="Times New Roman"/>
                <w:b/>
                <w:sz w:val="20"/>
                <w:szCs w:val="20"/>
              </w:rPr>
              <w:t>31.760,39</w:t>
            </w:r>
          </w:p>
        </w:tc>
      </w:tr>
    </w:tbl>
    <w:p w14:paraId="4C27B2F3" w14:textId="77777777" w:rsidR="00D5116A" w:rsidRDefault="00E80B71">
      <w:pPr>
        <w:ind w:left="446" w:right="23"/>
        <w:jc w:val="center"/>
        <w:rPr>
          <w:color w:val="000000"/>
          <w:sz w:val="22"/>
          <w:szCs w:val="22"/>
        </w:rPr>
      </w:pPr>
      <w:r>
        <w:rPr>
          <w:color w:val="000000"/>
          <w:sz w:val="22"/>
          <w:szCs w:val="22"/>
        </w:rPr>
        <w:t>Fuente: (</w:t>
      </w:r>
      <w:proofErr w:type="spellStart"/>
      <w:r>
        <w:rPr>
          <w:sz w:val="22"/>
          <w:szCs w:val="22"/>
        </w:rPr>
        <w:t>Corpacel</w:t>
      </w:r>
      <w:proofErr w:type="spellEnd"/>
      <w:r>
        <w:rPr>
          <w:color w:val="000000"/>
          <w:sz w:val="22"/>
          <w:szCs w:val="22"/>
        </w:rPr>
        <w:t>, 201</w:t>
      </w:r>
      <w:r>
        <w:rPr>
          <w:sz w:val="22"/>
          <w:szCs w:val="22"/>
        </w:rPr>
        <w:t>5</w:t>
      </w:r>
      <w:r>
        <w:rPr>
          <w:color w:val="000000"/>
          <w:sz w:val="22"/>
          <w:szCs w:val="22"/>
        </w:rPr>
        <w:t>)</w:t>
      </w:r>
    </w:p>
    <w:p w14:paraId="2A090259" w14:textId="77777777" w:rsidR="00D5116A" w:rsidRDefault="00D5116A">
      <w:pPr>
        <w:ind w:left="446" w:right="23"/>
        <w:jc w:val="center"/>
        <w:rPr>
          <w:color w:val="000000"/>
          <w:sz w:val="22"/>
          <w:szCs w:val="22"/>
        </w:rPr>
      </w:pPr>
    </w:p>
    <w:p w14:paraId="36ABE3A7" w14:textId="77777777" w:rsidR="00D5116A" w:rsidRPr="0080378D" w:rsidRDefault="00E80B71">
      <w:pPr>
        <w:ind w:left="351" w:right="352"/>
        <w:jc w:val="center"/>
        <w:rPr>
          <w:color w:val="000000"/>
          <w:sz w:val="22"/>
          <w:szCs w:val="22"/>
          <w:lang w:val="es-EC"/>
        </w:rPr>
      </w:pPr>
      <w:r w:rsidRPr="0080378D">
        <w:rPr>
          <w:color w:val="000000"/>
          <w:sz w:val="22"/>
          <w:szCs w:val="22"/>
          <w:lang w:val="es-EC"/>
        </w:rPr>
        <w:t>Tabla 6: Costo de mantenimiento en la PTAR.</w:t>
      </w:r>
    </w:p>
    <w:p w14:paraId="7B4956E7" w14:textId="77777777" w:rsidR="00D5116A" w:rsidRPr="0080378D" w:rsidRDefault="00D5116A">
      <w:pPr>
        <w:spacing w:after="3"/>
        <w:ind w:left="351" w:right="352"/>
        <w:jc w:val="center"/>
        <w:rPr>
          <w:color w:val="000000"/>
          <w:sz w:val="24"/>
          <w:szCs w:val="24"/>
          <w:lang w:val="es-EC"/>
        </w:rPr>
      </w:pPr>
    </w:p>
    <w:tbl>
      <w:tblPr>
        <w:tblStyle w:val="aa"/>
        <w:tblW w:w="5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1"/>
        <w:gridCol w:w="1279"/>
        <w:gridCol w:w="2125"/>
      </w:tblGrid>
      <w:tr w:rsidR="00D5116A" w14:paraId="523026A9" w14:textId="77777777">
        <w:trPr>
          <w:trHeight w:val="304"/>
          <w:jc w:val="center"/>
        </w:trPr>
        <w:tc>
          <w:tcPr>
            <w:tcW w:w="2261" w:type="dxa"/>
            <w:vAlign w:val="center"/>
          </w:tcPr>
          <w:p w14:paraId="4797E8EF" w14:textId="77777777" w:rsidR="00D5116A" w:rsidRDefault="00E80B71">
            <w:pPr>
              <w:pBdr>
                <w:top w:val="nil"/>
                <w:left w:val="nil"/>
                <w:bottom w:val="nil"/>
                <w:right w:val="nil"/>
                <w:between w:val="nil"/>
              </w:pBdr>
              <w:spacing w:before="112"/>
              <w:ind w:left="228" w:right="2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Lugar del </w:t>
            </w:r>
            <w:proofErr w:type="spellStart"/>
            <w:r>
              <w:rPr>
                <w:rFonts w:ascii="Times New Roman" w:eastAsia="Times New Roman" w:hAnsi="Times New Roman" w:cs="Times New Roman"/>
                <w:color w:val="000000"/>
              </w:rPr>
              <w:t>proceso</w:t>
            </w:r>
            <w:proofErr w:type="spellEnd"/>
          </w:p>
        </w:tc>
        <w:tc>
          <w:tcPr>
            <w:tcW w:w="1279" w:type="dxa"/>
            <w:vAlign w:val="center"/>
          </w:tcPr>
          <w:p w14:paraId="29CFECF8" w14:textId="77777777" w:rsidR="00D5116A" w:rsidRDefault="00E80B71">
            <w:pPr>
              <w:pBdr>
                <w:top w:val="nil"/>
                <w:left w:val="nil"/>
                <w:bottom w:val="nil"/>
                <w:right w:val="nil"/>
                <w:between w:val="nil"/>
              </w:pBdr>
              <w:spacing w:before="112"/>
              <w:ind w:left="186"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Equipo</w:t>
            </w:r>
            <w:proofErr w:type="spellEnd"/>
          </w:p>
        </w:tc>
        <w:tc>
          <w:tcPr>
            <w:tcW w:w="2125" w:type="dxa"/>
            <w:vAlign w:val="center"/>
          </w:tcPr>
          <w:p w14:paraId="28C2BF43" w14:textId="77777777" w:rsidR="00D5116A" w:rsidRDefault="00E80B71">
            <w:pPr>
              <w:pBdr>
                <w:top w:val="nil"/>
                <w:left w:val="nil"/>
                <w:bottom w:val="nil"/>
                <w:right w:val="nil"/>
                <w:between w:val="nil"/>
              </w:pBdr>
              <w:spacing w:before="1" w:line="234" w:lineRule="auto"/>
              <w:ind w:left="4" w:right="-6"/>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Mantenimiento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anual</w:t>
            </w:r>
            <w:proofErr w:type="spellEnd"/>
          </w:p>
        </w:tc>
      </w:tr>
      <w:tr w:rsidR="00D5116A" w14:paraId="3674CF1C" w14:textId="77777777">
        <w:trPr>
          <w:trHeight w:val="244"/>
          <w:jc w:val="center"/>
        </w:trPr>
        <w:tc>
          <w:tcPr>
            <w:tcW w:w="2261" w:type="dxa"/>
            <w:vAlign w:val="center"/>
          </w:tcPr>
          <w:p w14:paraId="1C47F983" w14:textId="77777777" w:rsidR="00D5116A" w:rsidRDefault="00E80B71">
            <w:pPr>
              <w:pBdr>
                <w:top w:val="nil"/>
                <w:left w:val="nil"/>
                <w:bottom w:val="nil"/>
                <w:right w:val="nil"/>
                <w:between w:val="nil"/>
              </w:pBdr>
              <w:spacing w:before="21"/>
              <w:ind w:left="229" w:right="22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Ecualizador</w:t>
            </w:r>
            <w:proofErr w:type="spellEnd"/>
          </w:p>
        </w:tc>
        <w:tc>
          <w:tcPr>
            <w:tcW w:w="1279" w:type="dxa"/>
            <w:vAlign w:val="center"/>
          </w:tcPr>
          <w:p w14:paraId="103BE172" w14:textId="77777777" w:rsidR="00D5116A" w:rsidRDefault="00E80B71">
            <w:pPr>
              <w:pBdr>
                <w:top w:val="nil"/>
                <w:left w:val="nil"/>
                <w:bottom w:val="nil"/>
                <w:right w:val="nil"/>
                <w:between w:val="nil"/>
              </w:pBdr>
              <w:spacing w:before="21"/>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6444977F" w14:textId="77777777" w:rsidR="00D5116A" w:rsidRDefault="00E80B71">
            <w:pPr>
              <w:pBdr>
                <w:top w:val="nil"/>
                <w:left w:val="nil"/>
                <w:bottom w:val="nil"/>
                <w:right w:val="nil"/>
                <w:between w:val="nil"/>
              </w:pBdr>
              <w:spacing w:before="45" w:line="236"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480</w:t>
            </w:r>
          </w:p>
        </w:tc>
      </w:tr>
      <w:tr w:rsidR="00D5116A" w14:paraId="5DF6C418" w14:textId="77777777">
        <w:trPr>
          <w:trHeight w:val="233"/>
          <w:jc w:val="center"/>
        </w:trPr>
        <w:tc>
          <w:tcPr>
            <w:tcW w:w="2261" w:type="dxa"/>
            <w:vAlign w:val="center"/>
          </w:tcPr>
          <w:p w14:paraId="3A3A3532" w14:textId="77777777" w:rsidR="00D5116A" w:rsidRDefault="00E80B71">
            <w:pPr>
              <w:pBdr>
                <w:top w:val="nil"/>
                <w:left w:val="nil"/>
                <w:bottom w:val="nil"/>
                <w:right w:val="nil"/>
                <w:between w:val="nil"/>
              </w:pBdr>
              <w:spacing w:before="21"/>
              <w:ind w:left="229" w:right="22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Ecualizador</w:t>
            </w:r>
            <w:proofErr w:type="spellEnd"/>
          </w:p>
        </w:tc>
        <w:tc>
          <w:tcPr>
            <w:tcW w:w="1279" w:type="dxa"/>
            <w:vAlign w:val="center"/>
          </w:tcPr>
          <w:p w14:paraId="661798B4" w14:textId="77777777" w:rsidR="00D5116A" w:rsidRDefault="00E80B71">
            <w:pPr>
              <w:pBdr>
                <w:top w:val="nil"/>
                <w:left w:val="nil"/>
                <w:bottom w:val="nil"/>
                <w:right w:val="nil"/>
                <w:between w:val="nil"/>
              </w:pBdr>
              <w:spacing w:before="21"/>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324A0D8E" w14:textId="77777777" w:rsidR="00D5116A" w:rsidRDefault="00E80B71">
            <w:pPr>
              <w:pBdr>
                <w:top w:val="nil"/>
                <w:left w:val="nil"/>
                <w:bottom w:val="nil"/>
                <w:right w:val="nil"/>
                <w:between w:val="nil"/>
              </w:pBdr>
              <w:spacing w:before="44" w:line="236"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480</w:t>
            </w:r>
          </w:p>
        </w:tc>
      </w:tr>
      <w:tr w:rsidR="00D5116A" w14:paraId="2DA3C8BA" w14:textId="77777777">
        <w:trPr>
          <w:trHeight w:val="209"/>
          <w:jc w:val="center"/>
        </w:trPr>
        <w:tc>
          <w:tcPr>
            <w:tcW w:w="2261" w:type="dxa"/>
            <w:vAlign w:val="center"/>
          </w:tcPr>
          <w:p w14:paraId="5ECDBFCF" w14:textId="77777777" w:rsidR="00D5116A" w:rsidRDefault="00E80B71">
            <w:pPr>
              <w:pBdr>
                <w:top w:val="nil"/>
                <w:left w:val="nil"/>
                <w:bottom w:val="nil"/>
                <w:right w:val="nil"/>
                <w:between w:val="nil"/>
              </w:pBdr>
              <w:spacing w:before="125"/>
              <w:ind w:left="229" w:right="2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Laguna </w:t>
            </w:r>
            <w:proofErr w:type="spellStart"/>
            <w:r>
              <w:rPr>
                <w:rFonts w:ascii="Times New Roman" w:eastAsia="Times New Roman" w:hAnsi="Times New Roman" w:cs="Times New Roman"/>
                <w:color w:val="000000"/>
              </w:rPr>
              <w:t>Aireada</w:t>
            </w:r>
            <w:proofErr w:type="spellEnd"/>
          </w:p>
        </w:tc>
        <w:tc>
          <w:tcPr>
            <w:tcW w:w="1279" w:type="dxa"/>
            <w:vAlign w:val="center"/>
          </w:tcPr>
          <w:p w14:paraId="1644420B" w14:textId="77777777" w:rsidR="00D5116A" w:rsidRDefault="00E80B71">
            <w:pPr>
              <w:pBdr>
                <w:top w:val="nil"/>
                <w:left w:val="nil"/>
                <w:bottom w:val="nil"/>
                <w:right w:val="nil"/>
                <w:between w:val="nil"/>
              </w:pBdr>
              <w:spacing w:before="125"/>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53A64B4E" w14:textId="77777777" w:rsidR="00D5116A" w:rsidRDefault="00E80B71">
            <w:pPr>
              <w:pBdr>
                <w:top w:val="nil"/>
                <w:left w:val="nil"/>
                <w:bottom w:val="nil"/>
                <w:right w:val="nil"/>
                <w:between w:val="nil"/>
              </w:pBdr>
              <w:spacing w:line="234"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1200</w:t>
            </w:r>
          </w:p>
        </w:tc>
      </w:tr>
      <w:tr w:rsidR="00D5116A" w14:paraId="155A7B2C" w14:textId="77777777">
        <w:trPr>
          <w:trHeight w:val="369"/>
          <w:jc w:val="center"/>
        </w:trPr>
        <w:tc>
          <w:tcPr>
            <w:tcW w:w="2261" w:type="dxa"/>
            <w:vAlign w:val="center"/>
          </w:tcPr>
          <w:p w14:paraId="7F5855CB" w14:textId="77777777" w:rsidR="00D5116A" w:rsidRDefault="00E80B71">
            <w:pPr>
              <w:pBdr>
                <w:top w:val="nil"/>
                <w:left w:val="nil"/>
                <w:bottom w:val="nil"/>
                <w:right w:val="nil"/>
                <w:between w:val="nil"/>
              </w:pBdr>
              <w:spacing w:before="21"/>
              <w:ind w:left="228" w:right="22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Clarificador</w:t>
            </w:r>
            <w:proofErr w:type="spellEnd"/>
          </w:p>
        </w:tc>
        <w:tc>
          <w:tcPr>
            <w:tcW w:w="1279" w:type="dxa"/>
            <w:vAlign w:val="center"/>
          </w:tcPr>
          <w:p w14:paraId="7AE03EDC" w14:textId="77777777" w:rsidR="00D5116A" w:rsidRDefault="00E80B71">
            <w:pPr>
              <w:pBdr>
                <w:top w:val="nil"/>
                <w:left w:val="nil"/>
                <w:bottom w:val="nil"/>
                <w:right w:val="nil"/>
                <w:between w:val="nil"/>
              </w:pBdr>
              <w:spacing w:before="21"/>
              <w:ind w:left="185" w:right="181"/>
              <w:jc w:val="center"/>
              <w:rPr>
                <w:rFonts w:ascii="Times New Roman" w:eastAsia="Times New Roman" w:hAnsi="Times New Roman" w:cs="Times New Roman"/>
                <w:color w:val="000000"/>
              </w:rPr>
            </w:pPr>
            <w:r>
              <w:rPr>
                <w:rFonts w:ascii="Times New Roman" w:eastAsia="Times New Roman" w:hAnsi="Times New Roman" w:cs="Times New Roman"/>
                <w:color w:val="000000"/>
              </w:rPr>
              <w:t>Blower</w:t>
            </w:r>
          </w:p>
        </w:tc>
        <w:tc>
          <w:tcPr>
            <w:tcW w:w="2125" w:type="dxa"/>
            <w:vAlign w:val="center"/>
          </w:tcPr>
          <w:p w14:paraId="07D87057" w14:textId="77777777" w:rsidR="00D5116A" w:rsidRDefault="00E80B71">
            <w:pPr>
              <w:pBdr>
                <w:top w:val="nil"/>
                <w:left w:val="nil"/>
                <w:bottom w:val="nil"/>
                <w:right w:val="nil"/>
                <w:between w:val="nil"/>
              </w:pBdr>
              <w:spacing w:before="45" w:line="236"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r>
      <w:tr w:rsidR="00D5116A" w14:paraId="7448F936" w14:textId="77777777">
        <w:trPr>
          <w:trHeight w:val="275"/>
          <w:jc w:val="center"/>
        </w:trPr>
        <w:tc>
          <w:tcPr>
            <w:tcW w:w="2261" w:type="dxa"/>
            <w:vAlign w:val="center"/>
          </w:tcPr>
          <w:p w14:paraId="4B33F7FD" w14:textId="77777777" w:rsidR="00D5116A" w:rsidRDefault="00E80B71">
            <w:pPr>
              <w:pBdr>
                <w:top w:val="nil"/>
                <w:left w:val="nil"/>
                <w:bottom w:val="nil"/>
                <w:right w:val="nil"/>
                <w:between w:val="nil"/>
              </w:pBdr>
              <w:spacing w:before="125"/>
              <w:ind w:left="229" w:right="22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Laguna </w:t>
            </w:r>
            <w:proofErr w:type="spellStart"/>
            <w:r>
              <w:rPr>
                <w:rFonts w:ascii="Times New Roman" w:eastAsia="Times New Roman" w:hAnsi="Times New Roman" w:cs="Times New Roman"/>
                <w:color w:val="000000"/>
              </w:rPr>
              <w:t>Aireada</w:t>
            </w:r>
            <w:proofErr w:type="spellEnd"/>
          </w:p>
        </w:tc>
        <w:tc>
          <w:tcPr>
            <w:tcW w:w="1279" w:type="dxa"/>
            <w:vAlign w:val="center"/>
          </w:tcPr>
          <w:p w14:paraId="23BD76CF" w14:textId="77777777" w:rsidR="00D5116A" w:rsidRDefault="00E80B71">
            <w:pPr>
              <w:pBdr>
                <w:top w:val="nil"/>
                <w:left w:val="nil"/>
                <w:bottom w:val="nil"/>
                <w:right w:val="nil"/>
                <w:between w:val="nil"/>
              </w:pBdr>
              <w:spacing w:before="125"/>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3683AB22" w14:textId="77777777" w:rsidR="00D5116A" w:rsidRDefault="00E80B71">
            <w:pPr>
              <w:pBdr>
                <w:top w:val="nil"/>
                <w:left w:val="nil"/>
                <w:bottom w:val="nil"/>
                <w:right w:val="nil"/>
                <w:between w:val="nil"/>
              </w:pBdr>
              <w:spacing w:line="236"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1200</w:t>
            </w:r>
          </w:p>
        </w:tc>
      </w:tr>
      <w:tr w:rsidR="00D5116A" w14:paraId="6005AC67" w14:textId="77777777">
        <w:trPr>
          <w:trHeight w:val="324"/>
          <w:jc w:val="center"/>
        </w:trPr>
        <w:tc>
          <w:tcPr>
            <w:tcW w:w="2261" w:type="dxa"/>
            <w:vAlign w:val="center"/>
          </w:tcPr>
          <w:p w14:paraId="2E8D7FDC" w14:textId="77777777" w:rsidR="00D5116A" w:rsidRDefault="00E80B71">
            <w:pPr>
              <w:pBdr>
                <w:top w:val="nil"/>
                <w:left w:val="nil"/>
                <w:bottom w:val="nil"/>
                <w:right w:val="nil"/>
                <w:between w:val="nil"/>
              </w:pBdr>
              <w:spacing w:before="125"/>
              <w:ind w:left="230" w:right="22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Digestor</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Lodos</w:t>
            </w:r>
            <w:proofErr w:type="spellEnd"/>
          </w:p>
        </w:tc>
        <w:tc>
          <w:tcPr>
            <w:tcW w:w="1279" w:type="dxa"/>
            <w:vAlign w:val="center"/>
          </w:tcPr>
          <w:p w14:paraId="056EDC7D" w14:textId="77777777" w:rsidR="00D5116A" w:rsidRDefault="00E80B71">
            <w:pPr>
              <w:pBdr>
                <w:top w:val="nil"/>
                <w:left w:val="nil"/>
                <w:bottom w:val="nil"/>
                <w:right w:val="nil"/>
                <w:between w:val="nil"/>
              </w:pBdr>
              <w:spacing w:before="125"/>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090D586B" w14:textId="77777777" w:rsidR="00D5116A" w:rsidRDefault="00E80B71">
            <w:pPr>
              <w:pBdr>
                <w:top w:val="nil"/>
                <w:left w:val="nil"/>
                <w:bottom w:val="nil"/>
                <w:right w:val="nil"/>
                <w:between w:val="nil"/>
              </w:pBdr>
              <w:spacing w:line="234"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480</w:t>
            </w:r>
          </w:p>
        </w:tc>
      </w:tr>
      <w:tr w:rsidR="00D5116A" w14:paraId="21932D3F" w14:textId="77777777">
        <w:trPr>
          <w:trHeight w:val="389"/>
          <w:jc w:val="center"/>
        </w:trPr>
        <w:tc>
          <w:tcPr>
            <w:tcW w:w="2261" w:type="dxa"/>
            <w:vAlign w:val="center"/>
          </w:tcPr>
          <w:p w14:paraId="54B3D9B6" w14:textId="77777777" w:rsidR="00D5116A" w:rsidRDefault="00E80B71">
            <w:pPr>
              <w:pBdr>
                <w:top w:val="nil"/>
                <w:left w:val="nil"/>
                <w:bottom w:val="nil"/>
                <w:right w:val="nil"/>
                <w:between w:val="nil"/>
              </w:pBdr>
              <w:spacing w:before="127"/>
              <w:ind w:left="230" w:right="22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Digestor</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Lodos</w:t>
            </w:r>
            <w:proofErr w:type="spellEnd"/>
          </w:p>
        </w:tc>
        <w:tc>
          <w:tcPr>
            <w:tcW w:w="1279" w:type="dxa"/>
            <w:vAlign w:val="center"/>
          </w:tcPr>
          <w:p w14:paraId="12B40358" w14:textId="77777777" w:rsidR="00D5116A" w:rsidRDefault="00E80B71">
            <w:pPr>
              <w:pBdr>
                <w:top w:val="nil"/>
                <w:left w:val="nil"/>
                <w:bottom w:val="nil"/>
                <w:right w:val="nil"/>
                <w:between w:val="nil"/>
              </w:pBdr>
              <w:spacing w:before="127"/>
              <w:ind w:left="187" w:right="181"/>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Aireador</w:t>
            </w:r>
            <w:proofErr w:type="spellEnd"/>
          </w:p>
        </w:tc>
        <w:tc>
          <w:tcPr>
            <w:tcW w:w="2125" w:type="dxa"/>
            <w:vAlign w:val="center"/>
          </w:tcPr>
          <w:p w14:paraId="1EF113D9" w14:textId="77777777" w:rsidR="00D5116A" w:rsidRDefault="00E80B71">
            <w:pPr>
              <w:pBdr>
                <w:top w:val="nil"/>
                <w:left w:val="nil"/>
                <w:bottom w:val="nil"/>
                <w:right w:val="nil"/>
                <w:between w:val="nil"/>
              </w:pBdr>
              <w:spacing w:line="236" w:lineRule="auto"/>
              <w:ind w:left="141" w:right="136"/>
              <w:jc w:val="center"/>
              <w:rPr>
                <w:rFonts w:ascii="Times New Roman" w:eastAsia="Times New Roman" w:hAnsi="Times New Roman" w:cs="Times New Roman"/>
                <w:color w:val="000000"/>
              </w:rPr>
            </w:pPr>
            <w:r>
              <w:rPr>
                <w:rFonts w:ascii="Times New Roman" w:eastAsia="Times New Roman" w:hAnsi="Times New Roman" w:cs="Times New Roman"/>
                <w:color w:val="000000"/>
              </w:rPr>
              <w:t>480</w:t>
            </w:r>
          </w:p>
        </w:tc>
      </w:tr>
      <w:tr w:rsidR="00D5116A" w14:paraId="054621D5" w14:textId="77777777">
        <w:trPr>
          <w:trHeight w:val="282"/>
          <w:jc w:val="center"/>
        </w:trPr>
        <w:tc>
          <w:tcPr>
            <w:tcW w:w="2261" w:type="dxa"/>
            <w:vAlign w:val="center"/>
          </w:tcPr>
          <w:p w14:paraId="263B9351" w14:textId="77777777" w:rsidR="00D5116A" w:rsidRDefault="00E80B71">
            <w:pPr>
              <w:pBdr>
                <w:top w:val="nil"/>
                <w:left w:val="nil"/>
                <w:bottom w:val="nil"/>
                <w:right w:val="nil"/>
                <w:between w:val="nil"/>
              </w:pBdr>
              <w:spacing w:before="22"/>
              <w:ind w:left="230" w:right="2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279" w:type="dxa"/>
            <w:vAlign w:val="center"/>
          </w:tcPr>
          <w:p w14:paraId="568F6490" w14:textId="77777777" w:rsidR="00D5116A" w:rsidRDefault="00D5116A">
            <w:pPr>
              <w:pBdr>
                <w:top w:val="nil"/>
                <w:left w:val="nil"/>
                <w:bottom w:val="nil"/>
                <w:right w:val="nil"/>
                <w:between w:val="nil"/>
              </w:pBdr>
              <w:jc w:val="center"/>
              <w:rPr>
                <w:rFonts w:ascii="Times New Roman" w:eastAsia="Times New Roman" w:hAnsi="Times New Roman" w:cs="Times New Roman"/>
                <w:color w:val="000000"/>
              </w:rPr>
            </w:pPr>
          </w:p>
        </w:tc>
        <w:tc>
          <w:tcPr>
            <w:tcW w:w="2125" w:type="dxa"/>
            <w:vAlign w:val="center"/>
          </w:tcPr>
          <w:p w14:paraId="5611D5DB" w14:textId="77777777" w:rsidR="00D5116A" w:rsidRDefault="00E80B71">
            <w:pPr>
              <w:pBdr>
                <w:top w:val="nil"/>
                <w:left w:val="nil"/>
                <w:bottom w:val="nil"/>
                <w:right w:val="nil"/>
                <w:between w:val="nil"/>
              </w:pBdr>
              <w:spacing w:before="45" w:line="234" w:lineRule="auto"/>
              <w:ind w:left="141" w:right="13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4620</w:t>
            </w:r>
          </w:p>
        </w:tc>
      </w:tr>
    </w:tbl>
    <w:p w14:paraId="6E8C91BD" w14:textId="77777777" w:rsidR="00D5116A" w:rsidRDefault="00E80B71">
      <w:pPr>
        <w:ind w:left="351" w:right="352"/>
        <w:jc w:val="center"/>
        <w:rPr>
          <w:color w:val="000000"/>
          <w:sz w:val="22"/>
          <w:szCs w:val="22"/>
        </w:rPr>
      </w:pPr>
      <w:r>
        <w:rPr>
          <w:color w:val="000000"/>
          <w:sz w:val="22"/>
          <w:szCs w:val="22"/>
        </w:rPr>
        <w:t>Fuente: (Arce, 2013)</w:t>
      </w:r>
    </w:p>
    <w:p w14:paraId="21BFE3B1" w14:textId="77777777" w:rsidR="00D5116A" w:rsidRDefault="00D5116A">
      <w:pPr>
        <w:widowControl/>
        <w:pBdr>
          <w:top w:val="nil"/>
          <w:left w:val="nil"/>
          <w:bottom w:val="nil"/>
          <w:right w:val="nil"/>
          <w:between w:val="nil"/>
        </w:pBdr>
        <w:jc w:val="both"/>
        <w:rPr>
          <w:b/>
          <w:color w:val="000000"/>
          <w:sz w:val="24"/>
          <w:szCs w:val="24"/>
        </w:rPr>
      </w:pPr>
    </w:p>
    <w:p w14:paraId="598EC3A8" w14:textId="77777777" w:rsidR="00D5116A" w:rsidRDefault="00E80B71">
      <w:pPr>
        <w:widowControl/>
        <w:pBdr>
          <w:top w:val="nil"/>
          <w:left w:val="nil"/>
          <w:bottom w:val="nil"/>
          <w:right w:val="nil"/>
          <w:between w:val="nil"/>
        </w:pBdr>
        <w:spacing w:after="240"/>
        <w:jc w:val="both"/>
        <w:rPr>
          <w:b/>
          <w:color w:val="000000"/>
          <w:sz w:val="24"/>
          <w:szCs w:val="24"/>
        </w:rPr>
      </w:pPr>
      <w:r>
        <w:rPr>
          <w:b/>
          <w:color w:val="000000"/>
          <w:sz w:val="24"/>
          <w:szCs w:val="24"/>
        </w:rPr>
        <w:t>RESULTADOS Y DISCUSIÓN</w:t>
      </w:r>
    </w:p>
    <w:p w14:paraId="54F4F360" w14:textId="77777777" w:rsidR="00D5116A" w:rsidRPr="0080378D" w:rsidRDefault="00E80B71">
      <w:pPr>
        <w:widowControl/>
        <w:pBdr>
          <w:top w:val="nil"/>
          <w:left w:val="nil"/>
          <w:bottom w:val="nil"/>
          <w:right w:val="nil"/>
          <w:between w:val="nil"/>
        </w:pBdr>
        <w:spacing w:after="240"/>
        <w:jc w:val="both"/>
        <w:rPr>
          <w:color w:val="000000"/>
          <w:sz w:val="24"/>
          <w:szCs w:val="24"/>
          <w:lang w:val="es-EC"/>
        </w:rPr>
      </w:pPr>
      <w:r w:rsidRPr="0080378D">
        <w:rPr>
          <w:i/>
          <w:color w:val="000000"/>
          <w:sz w:val="24"/>
          <w:szCs w:val="24"/>
          <w:lang w:val="es-EC"/>
        </w:rPr>
        <w:t xml:space="preserve">Valoración económica del servicio de </w:t>
      </w:r>
      <w:r w:rsidRPr="0080378D">
        <w:rPr>
          <w:i/>
          <w:sz w:val="24"/>
          <w:szCs w:val="24"/>
          <w:lang w:val="es-EC"/>
        </w:rPr>
        <w:t>almacenamiento</w:t>
      </w:r>
      <w:r w:rsidRPr="0080378D">
        <w:rPr>
          <w:i/>
          <w:color w:val="000000"/>
          <w:sz w:val="24"/>
          <w:szCs w:val="24"/>
          <w:lang w:val="es-EC"/>
        </w:rPr>
        <w:t xml:space="preserve"> de carbono</w:t>
      </w:r>
    </w:p>
    <w:p w14:paraId="54298091" w14:textId="77777777" w:rsidR="00D5116A" w:rsidRPr="0080378D" w:rsidRDefault="00E80B71" w:rsidP="00476383">
      <w:pPr>
        <w:widowControl/>
        <w:pBdr>
          <w:top w:val="nil"/>
          <w:left w:val="nil"/>
          <w:bottom w:val="nil"/>
          <w:right w:val="nil"/>
          <w:between w:val="nil"/>
        </w:pBdr>
        <w:spacing w:after="240"/>
        <w:ind w:firstLine="567"/>
        <w:jc w:val="both"/>
        <w:rPr>
          <w:color w:val="000000"/>
          <w:sz w:val="24"/>
          <w:szCs w:val="24"/>
          <w:lang w:val="es-EC"/>
        </w:rPr>
      </w:pPr>
      <w:r w:rsidRPr="0080378D">
        <w:rPr>
          <w:color w:val="000000"/>
          <w:sz w:val="24"/>
          <w:szCs w:val="24"/>
          <w:lang w:val="es-EC"/>
        </w:rPr>
        <w:t xml:space="preserve">Aplicando la ecuación </w:t>
      </w:r>
      <w:proofErr w:type="spellStart"/>
      <w:r w:rsidRPr="0080378D">
        <w:rPr>
          <w:color w:val="000000"/>
          <w:sz w:val="24"/>
          <w:szCs w:val="24"/>
          <w:lang w:val="es-EC"/>
        </w:rPr>
        <w:t>alométrica</w:t>
      </w:r>
      <w:proofErr w:type="spellEnd"/>
      <w:r w:rsidRPr="0080378D">
        <w:rPr>
          <w:color w:val="000000"/>
          <w:sz w:val="24"/>
          <w:szCs w:val="24"/>
          <w:lang w:val="es-EC"/>
        </w:rPr>
        <w:t xml:space="preserve"> (1), fórmula de cálculo de carbono total (2), carbono equivalente (3) y la respectiva valoración económica ambiental (4) se obtienen los siguientes resultados para el manglar </w:t>
      </w:r>
      <w:proofErr w:type="spellStart"/>
      <w:r w:rsidRPr="0080378D">
        <w:rPr>
          <w:color w:val="000000"/>
          <w:sz w:val="24"/>
          <w:szCs w:val="24"/>
          <w:lang w:val="es-EC"/>
        </w:rPr>
        <w:t>Rhizophora</w:t>
      </w:r>
      <w:proofErr w:type="spellEnd"/>
      <w:r w:rsidRPr="0080378D">
        <w:rPr>
          <w:color w:val="000000"/>
          <w:sz w:val="24"/>
          <w:szCs w:val="24"/>
          <w:lang w:val="es-EC"/>
        </w:rPr>
        <w:t xml:space="preserve"> mangle o mangle rojo y </w:t>
      </w:r>
      <w:proofErr w:type="spellStart"/>
      <w:r w:rsidRPr="0080378D">
        <w:rPr>
          <w:color w:val="000000"/>
          <w:sz w:val="24"/>
          <w:szCs w:val="24"/>
          <w:lang w:val="es-EC"/>
        </w:rPr>
        <w:t>Laguncularia</w:t>
      </w:r>
      <w:proofErr w:type="spellEnd"/>
      <w:r w:rsidRPr="0080378D">
        <w:rPr>
          <w:color w:val="000000"/>
          <w:sz w:val="24"/>
          <w:szCs w:val="24"/>
          <w:lang w:val="es-EC"/>
        </w:rPr>
        <w:t xml:space="preserve"> </w:t>
      </w:r>
      <w:proofErr w:type="spellStart"/>
      <w:r w:rsidRPr="0080378D">
        <w:rPr>
          <w:color w:val="000000"/>
          <w:sz w:val="24"/>
          <w:szCs w:val="24"/>
          <w:lang w:val="es-EC"/>
        </w:rPr>
        <w:t>racemosa</w:t>
      </w:r>
      <w:proofErr w:type="spellEnd"/>
      <w:r w:rsidRPr="0080378D">
        <w:rPr>
          <w:color w:val="000000"/>
          <w:sz w:val="24"/>
          <w:szCs w:val="24"/>
          <w:lang w:val="es-EC"/>
        </w:rPr>
        <w:t xml:space="preserve"> </w:t>
      </w:r>
      <w:r w:rsidRPr="0080378D">
        <w:rPr>
          <w:sz w:val="24"/>
          <w:szCs w:val="24"/>
          <w:lang w:val="es-EC"/>
        </w:rPr>
        <w:t>y mangle</w:t>
      </w:r>
      <w:r w:rsidRPr="0080378D">
        <w:rPr>
          <w:color w:val="000000"/>
          <w:sz w:val="24"/>
          <w:szCs w:val="24"/>
          <w:lang w:val="es-EC"/>
        </w:rPr>
        <w:t xml:space="preserve"> blanco, presentes </w:t>
      </w:r>
      <w:r w:rsidRPr="0080378D">
        <w:rPr>
          <w:sz w:val="24"/>
          <w:szCs w:val="24"/>
          <w:lang w:val="es-EC"/>
        </w:rPr>
        <w:t>en e</w:t>
      </w:r>
      <w:r w:rsidRPr="0080378D">
        <w:rPr>
          <w:color w:val="000000"/>
          <w:sz w:val="24"/>
          <w:szCs w:val="24"/>
          <w:lang w:val="es-EC"/>
        </w:rPr>
        <w:t xml:space="preserve">l </w:t>
      </w:r>
      <w:r w:rsidRPr="0080378D">
        <w:rPr>
          <w:sz w:val="24"/>
          <w:szCs w:val="24"/>
          <w:lang w:val="es-EC"/>
        </w:rPr>
        <w:t>Golfo de Guayaquil</w:t>
      </w:r>
      <w:r w:rsidRPr="0080378D">
        <w:rPr>
          <w:color w:val="000000"/>
          <w:sz w:val="24"/>
          <w:szCs w:val="24"/>
          <w:lang w:val="es-EC"/>
        </w:rPr>
        <w:t>.</w:t>
      </w:r>
    </w:p>
    <w:p w14:paraId="57361A95" w14:textId="77777777" w:rsidR="00D5116A" w:rsidRPr="0080378D" w:rsidRDefault="00E80B71">
      <w:pPr>
        <w:widowControl/>
        <w:pBdr>
          <w:top w:val="nil"/>
          <w:left w:val="nil"/>
          <w:bottom w:val="nil"/>
          <w:right w:val="nil"/>
          <w:between w:val="nil"/>
        </w:pBdr>
        <w:jc w:val="center"/>
        <w:rPr>
          <w:color w:val="000000"/>
          <w:sz w:val="24"/>
          <w:szCs w:val="24"/>
          <w:lang w:val="es-EC"/>
        </w:rPr>
      </w:pPr>
      <w:r w:rsidRPr="0080378D">
        <w:rPr>
          <w:color w:val="000000"/>
          <w:sz w:val="22"/>
          <w:szCs w:val="22"/>
          <w:lang w:val="es-EC"/>
        </w:rPr>
        <w:lastRenderedPageBreak/>
        <w:t>Tabla 7. Valoración económica de la captura de carbono del Manglar Rojo y Blanco.</w:t>
      </w:r>
    </w:p>
    <w:p w14:paraId="51A6B326" w14:textId="77777777" w:rsidR="00D5116A" w:rsidRPr="0080378D" w:rsidRDefault="00D5116A">
      <w:pPr>
        <w:widowControl/>
        <w:pBdr>
          <w:top w:val="nil"/>
          <w:left w:val="nil"/>
          <w:bottom w:val="nil"/>
          <w:right w:val="nil"/>
          <w:between w:val="nil"/>
        </w:pBdr>
        <w:jc w:val="center"/>
        <w:rPr>
          <w:color w:val="000000"/>
          <w:sz w:val="24"/>
          <w:szCs w:val="24"/>
          <w:lang w:val="es-EC"/>
        </w:rPr>
      </w:pPr>
    </w:p>
    <w:tbl>
      <w:tblPr>
        <w:tblStyle w:val="ab"/>
        <w:tblW w:w="9209" w:type="dxa"/>
        <w:jc w:val="center"/>
        <w:tblInd w:w="0" w:type="dxa"/>
        <w:tblLayout w:type="fixed"/>
        <w:tblLook w:val="0400" w:firstRow="0" w:lastRow="0" w:firstColumn="0" w:lastColumn="0" w:noHBand="0" w:noVBand="1"/>
      </w:tblPr>
      <w:tblGrid>
        <w:gridCol w:w="1271"/>
        <w:gridCol w:w="1134"/>
        <w:gridCol w:w="1418"/>
        <w:gridCol w:w="850"/>
        <w:gridCol w:w="993"/>
        <w:gridCol w:w="1842"/>
        <w:gridCol w:w="1701"/>
      </w:tblGrid>
      <w:tr w:rsidR="00D5116A" w14:paraId="7239138C" w14:textId="77777777">
        <w:trPr>
          <w:trHeight w:val="83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9DAA"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Ecosistema</w:t>
            </w:r>
            <w:proofErr w:type="spellEnd"/>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E34229A"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Especie</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Manglar</w:t>
            </w:r>
            <w:proofErr w:type="spellEnd"/>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1204F5A"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Nombre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Científico</w:t>
            </w:r>
            <w:proofErr w:type="spellEnd"/>
          </w:p>
        </w:tc>
        <w:tc>
          <w:tcPr>
            <w:tcW w:w="850" w:type="dxa"/>
            <w:tcBorders>
              <w:top w:val="single" w:sz="4" w:space="0" w:color="000000"/>
              <w:left w:val="nil"/>
              <w:bottom w:val="single" w:sz="4" w:space="0" w:color="000000"/>
              <w:right w:val="single" w:sz="4" w:space="0" w:color="000000"/>
            </w:tcBorders>
            <w:shd w:val="clear" w:color="auto" w:fill="auto"/>
            <w:vAlign w:val="center"/>
          </w:tcPr>
          <w:p w14:paraId="2F9125B5"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DAP (cm)</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6E606DD0"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Biomasa</w:t>
            </w:r>
            <w:proofErr w:type="spellEnd"/>
            <w:r>
              <w:rPr>
                <w:rFonts w:ascii="Times New Roman" w:eastAsia="Times New Roman" w:hAnsi="Times New Roman" w:cs="Times New Roman"/>
                <w:color w:val="000000"/>
              </w:rPr>
              <w:t xml:space="preserve"> (Ton/ha)</w:t>
            </w:r>
          </w:p>
        </w:tc>
        <w:tc>
          <w:tcPr>
            <w:tcW w:w="1842" w:type="dxa"/>
            <w:tcBorders>
              <w:top w:val="single" w:sz="4" w:space="0" w:color="000000"/>
              <w:left w:val="nil"/>
              <w:bottom w:val="single" w:sz="4" w:space="0" w:color="000000"/>
              <w:right w:val="single" w:sz="4" w:space="0" w:color="000000"/>
            </w:tcBorders>
          </w:tcPr>
          <w:p w14:paraId="0461B555" w14:textId="77777777" w:rsidR="00D5116A" w:rsidRPr="0080378D" w:rsidRDefault="00E80B71">
            <w:pPr>
              <w:widowControl/>
              <w:jc w:val="center"/>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Precio Mercado Carbono</w:t>
            </w:r>
          </w:p>
          <w:p w14:paraId="33763F98" w14:textId="77777777" w:rsidR="00D5116A" w:rsidRPr="0080378D" w:rsidRDefault="00E80B71">
            <w:pPr>
              <w:widowControl/>
              <w:jc w:val="center"/>
              <w:rPr>
                <w:rFonts w:ascii="Times New Roman" w:eastAsia="Times New Roman" w:hAnsi="Times New Roman" w:cs="Times New Roman"/>
                <w:color w:val="000000"/>
                <w:lang w:val="es-EC"/>
              </w:rPr>
            </w:pPr>
            <w:r w:rsidRPr="0080378D">
              <w:rPr>
                <w:rFonts w:ascii="Times New Roman" w:eastAsia="Times New Roman" w:hAnsi="Times New Roman" w:cs="Times New Roman"/>
                <w:color w:val="000000"/>
                <w:lang w:val="es-EC"/>
              </w:rPr>
              <w:t>(US$/ton CO2)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6928"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Valor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Económico</w:t>
            </w:r>
            <w:proofErr w:type="spellEnd"/>
            <w:r>
              <w:rPr>
                <w:rFonts w:ascii="Times New Roman" w:eastAsia="Times New Roman" w:hAnsi="Times New Roman" w:cs="Times New Roman"/>
                <w:color w:val="000000"/>
              </w:rPr>
              <w:t xml:space="preserve"> (US$/ha)</w:t>
            </w:r>
          </w:p>
        </w:tc>
      </w:tr>
      <w:tr w:rsidR="00D5116A" w14:paraId="1F862860" w14:textId="77777777">
        <w:trPr>
          <w:trHeight w:val="300"/>
          <w:jc w:val="center"/>
        </w:trPr>
        <w:tc>
          <w:tcPr>
            <w:tcW w:w="1271" w:type="dxa"/>
            <w:vMerge w:val="restart"/>
            <w:tcBorders>
              <w:top w:val="nil"/>
              <w:left w:val="single" w:sz="4" w:space="0" w:color="000000"/>
              <w:bottom w:val="single" w:sz="4" w:space="0" w:color="000000"/>
              <w:right w:val="single" w:sz="4" w:space="0" w:color="000000"/>
            </w:tcBorders>
            <w:shd w:val="clear" w:color="auto" w:fill="auto"/>
            <w:vAlign w:val="center"/>
          </w:tcPr>
          <w:p w14:paraId="12AFD0E8"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Bosque </w:t>
            </w:r>
            <w:proofErr w:type="spellStart"/>
            <w:r>
              <w:rPr>
                <w:rFonts w:ascii="Times New Roman" w:eastAsia="Times New Roman" w:hAnsi="Times New Roman" w:cs="Times New Roman"/>
                <w:color w:val="000000"/>
              </w:rPr>
              <w:t>Nativo</w:t>
            </w:r>
            <w:proofErr w:type="spellEnd"/>
          </w:p>
        </w:tc>
        <w:tc>
          <w:tcPr>
            <w:tcW w:w="1134" w:type="dxa"/>
            <w:tcBorders>
              <w:top w:val="nil"/>
              <w:left w:val="nil"/>
              <w:bottom w:val="single" w:sz="4" w:space="0" w:color="000000"/>
              <w:right w:val="single" w:sz="4" w:space="0" w:color="000000"/>
            </w:tcBorders>
            <w:shd w:val="clear" w:color="auto" w:fill="auto"/>
            <w:vAlign w:val="bottom"/>
          </w:tcPr>
          <w:p w14:paraId="7DEE0F3F" w14:textId="77777777" w:rsidR="00D5116A" w:rsidRDefault="00E80B71">
            <w:pPr>
              <w:widowControl/>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Rm</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30CBE238"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Rhizophora mangle</w:t>
            </w:r>
          </w:p>
        </w:tc>
        <w:tc>
          <w:tcPr>
            <w:tcW w:w="850" w:type="dxa"/>
            <w:tcBorders>
              <w:top w:val="nil"/>
              <w:left w:val="nil"/>
              <w:bottom w:val="single" w:sz="4" w:space="0" w:color="000000"/>
              <w:right w:val="single" w:sz="4" w:space="0" w:color="000000"/>
            </w:tcBorders>
            <w:shd w:val="clear" w:color="auto" w:fill="auto"/>
            <w:vAlign w:val="bottom"/>
          </w:tcPr>
          <w:p w14:paraId="18B23B6A"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8,55</w:t>
            </w:r>
          </w:p>
        </w:tc>
        <w:tc>
          <w:tcPr>
            <w:tcW w:w="993" w:type="dxa"/>
            <w:tcBorders>
              <w:top w:val="nil"/>
              <w:left w:val="nil"/>
              <w:bottom w:val="single" w:sz="4" w:space="0" w:color="000000"/>
              <w:right w:val="single" w:sz="4" w:space="0" w:color="000000"/>
            </w:tcBorders>
            <w:shd w:val="clear" w:color="auto" w:fill="auto"/>
            <w:vAlign w:val="bottom"/>
          </w:tcPr>
          <w:p w14:paraId="089E0669"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42,88</w:t>
            </w:r>
          </w:p>
        </w:tc>
        <w:tc>
          <w:tcPr>
            <w:tcW w:w="1842" w:type="dxa"/>
            <w:vMerge w:val="restart"/>
            <w:tcBorders>
              <w:top w:val="nil"/>
              <w:left w:val="nil"/>
              <w:right w:val="single" w:sz="4" w:space="0" w:color="000000"/>
            </w:tcBorders>
            <w:vAlign w:val="center"/>
          </w:tcPr>
          <w:p w14:paraId="3168A6C3"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0,30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6D25EA9"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33</w:t>
            </w:r>
            <w:r>
              <w:rPr>
                <w:rFonts w:ascii="Times New Roman" w:eastAsia="Times New Roman" w:hAnsi="Times New Roman" w:cs="Times New Roman"/>
                <w:color w:val="000000"/>
              </w:rPr>
              <w:t>,71</w:t>
            </w:r>
          </w:p>
        </w:tc>
      </w:tr>
      <w:tr w:rsidR="00D5116A" w14:paraId="24708BC9" w14:textId="77777777">
        <w:trPr>
          <w:trHeight w:val="300"/>
          <w:jc w:val="center"/>
        </w:trPr>
        <w:tc>
          <w:tcPr>
            <w:tcW w:w="1271" w:type="dxa"/>
            <w:vMerge/>
            <w:tcBorders>
              <w:top w:val="nil"/>
              <w:left w:val="single" w:sz="4" w:space="0" w:color="000000"/>
              <w:bottom w:val="single" w:sz="4" w:space="0" w:color="000000"/>
              <w:right w:val="single" w:sz="4" w:space="0" w:color="000000"/>
            </w:tcBorders>
            <w:shd w:val="clear" w:color="auto" w:fill="auto"/>
            <w:vAlign w:val="center"/>
          </w:tcPr>
          <w:p w14:paraId="78C7C071" w14:textId="77777777" w:rsidR="00D5116A" w:rsidRDefault="00D5116A">
            <w:pPr>
              <w:pBdr>
                <w:top w:val="nil"/>
                <w:left w:val="nil"/>
                <w:bottom w:val="nil"/>
                <w:right w:val="nil"/>
                <w:between w:val="nil"/>
              </w:pBdr>
              <w:spacing w:line="276" w:lineRule="auto"/>
              <w:rPr>
                <w:color w:val="000000"/>
              </w:rPr>
            </w:pPr>
          </w:p>
        </w:tc>
        <w:tc>
          <w:tcPr>
            <w:tcW w:w="1134" w:type="dxa"/>
            <w:tcBorders>
              <w:top w:val="nil"/>
              <w:left w:val="nil"/>
              <w:bottom w:val="single" w:sz="4" w:space="0" w:color="000000"/>
              <w:right w:val="single" w:sz="4" w:space="0" w:color="000000"/>
            </w:tcBorders>
            <w:shd w:val="clear" w:color="auto" w:fill="auto"/>
            <w:vAlign w:val="bottom"/>
          </w:tcPr>
          <w:p w14:paraId="222E9987" w14:textId="77777777" w:rsidR="00D5116A" w:rsidRDefault="00E80B71">
            <w:pPr>
              <w:widowControl/>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Lr</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70C487DD" w14:textId="77777777" w:rsidR="00D5116A" w:rsidRDefault="00E80B71">
            <w:pPr>
              <w:widowControl/>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Laguncularia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racemosa</w:t>
            </w:r>
            <w:proofErr w:type="spellEnd"/>
            <w:r>
              <w:rPr>
                <w:rFonts w:ascii="Times New Roman" w:eastAsia="Times New Roman" w:hAnsi="Times New Roman" w:cs="Times New Roman"/>
                <w:color w:val="000000"/>
              </w:rPr>
              <w:t xml:space="preserve"> </w:t>
            </w:r>
          </w:p>
        </w:tc>
        <w:tc>
          <w:tcPr>
            <w:tcW w:w="850" w:type="dxa"/>
            <w:tcBorders>
              <w:top w:val="nil"/>
              <w:left w:val="nil"/>
              <w:bottom w:val="single" w:sz="4" w:space="0" w:color="000000"/>
              <w:right w:val="single" w:sz="4" w:space="0" w:color="000000"/>
            </w:tcBorders>
            <w:shd w:val="clear" w:color="auto" w:fill="auto"/>
            <w:vAlign w:val="bottom"/>
          </w:tcPr>
          <w:p w14:paraId="3E9D0F7D"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14,75</w:t>
            </w:r>
          </w:p>
        </w:tc>
        <w:tc>
          <w:tcPr>
            <w:tcW w:w="993" w:type="dxa"/>
            <w:tcBorders>
              <w:top w:val="nil"/>
              <w:left w:val="nil"/>
              <w:bottom w:val="single" w:sz="4" w:space="0" w:color="000000"/>
              <w:right w:val="single" w:sz="4" w:space="0" w:color="000000"/>
            </w:tcBorders>
            <w:shd w:val="clear" w:color="auto" w:fill="auto"/>
            <w:vAlign w:val="bottom"/>
          </w:tcPr>
          <w:p w14:paraId="2A67FEF6" w14:textId="77777777" w:rsidR="00D5116A" w:rsidRDefault="00E80B71">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17,84</w:t>
            </w:r>
          </w:p>
        </w:tc>
        <w:tc>
          <w:tcPr>
            <w:tcW w:w="1842" w:type="dxa"/>
            <w:vMerge/>
            <w:tcBorders>
              <w:top w:val="nil"/>
              <w:left w:val="nil"/>
              <w:right w:val="single" w:sz="4" w:space="0" w:color="000000"/>
            </w:tcBorders>
            <w:vAlign w:val="center"/>
          </w:tcPr>
          <w:p w14:paraId="72ACE0F5" w14:textId="77777777" w:rsidR="00D5116A" w:rsidRDefault="00D5116A">
            <w:pPr>
              <w:pBdr>
                <w:top w:val="nil"/>
                <w:left w:val="nil"/>
                <w:bottom w:val="nil"/>
                <w:right w:val="nil"/>
                <w:between w:val="nil"/>
              </w:pBdr>
              <w:spacing w:line="276" w:lineRule="auto"/>
              <w:rPr>
                <w:color w:val="000000"/>
              </w:rPr>
            </w:pP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D3EFCAE" w14:textId="77777777" w:rsidR="00D5116A" w:rsidRDefault="00E80B71">
            <w:pPr>
              <w:widowControl/>
              <w:jc w:val="center"/>
              <w:rPr>
                <w:rFonts w:ascii="Times New Roman" w:eastAsia="Times New Roman" w:hAnsi="Times New Roman" w:cs="Times New Roman"/>
              </w:rPr>
            </w:pPr>
            <w:r>
              <w:rPr>
                <w:rFonts w:ascii="Times New Roman" w:eastAsia="Times New Roman" w:hAnsi="Times New Roman" w:cs="Times New Roman"/>
              </w:rPr>
              <w:t>64</w:t>
            </w:r>
            <w:r>
              <w:rPr>
                <w:rFonts w:ascii="Times New Roman" w:eastAsia="Times New Roman" w:hAnsi="Times New Roman" w:cs="Times New Roman"/>
                <w:color w:val="000000"/>
              </w:rPr>
              <w:t>,8</w:t>
            </w:r>
            <w:r>
              <w:rPr>
                <w:rFonts w:ascii="Times New Roman" w:eastAsia="Times New Roman" w:hAnsi="Times New Roman" w:cs="Times New Roman"/>
              </w:rPr>
              <w:t>7</w:t>
            </w:r>
          </w:p>
        </w:tc>
      </w:tr>
      <w:tr w:rsidR="00D5116A" w14:paraId="00B5C02C" w14:textId="77777777">
        <w:trPr>
          <w:trHeight w:val="300"/>
          <w:jc w:val="center"/>
        </w:trPr>
        <w:tc>
          <w:tcPr>
            <w:tcW w:w="467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CAF5924" w14:textId="77777777" w:rsidR="00D5116A" w:rsidRDefault="00E80B71">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993" w:type="dxa"/>
            <w:tcBorders>
              <w:top w:val="nil"/>
              <w:left w:val="nil"/>
              <w:bottom w:val="single" w:sz="4" w:space="0" w:color="000000"/>
              <w:right w:val="single" w:sz="4" w:space="0" w:color="000000"/>
            </w:tcBorders>
            <w:shd w:val="clear" w:color="auto" w:fill="auto"/>
            <w:vAlign w:val="bottom"/>
          </w:tcPr>
          <w:p w14:paraId="3DFB799E" w14:textId="77777777" w:rsidR="00D5116A" w:rsidRDefault="00E80B71">
            <w:pPr>
              <w:widowControl/>
              <w:jc w:val="center"/>
              <w:rPr>
                <w:rFonts w:ascii="Times New Roman" w:eastAsia="Times New Roman" w:hAnsi="Times New Roman" w:cs="Times New Roman"/>
                <w:b/>
                <w:color w:val="000000"/>
              </w:rPr>
            </w:pPr>
            <w:r>
              <w:rPr>
                <w:rFonts w:ascii="Times New Roman" w:eastAsia="Times New Roman" w:hAnsi="Times New Roman" w:cs="Times New Roman"/>
                <w:b/>
              </w:rPr>
              <w:t>360,73</w:t>
            </w:r>
          </w:p>
        </w:tc>
        <w:tc>
          <w:tcPr>
            <w:tcW w:w="1842" w:type="dxa"/>
            <w:tcBorders>
              <w:top w:val="nil"/>
              <w:left w:val="nil"/>
              <w:bottom w:val="single" w:sz="4" w:space="0" w:color="000000"/>
              <w:right w:val="single" w:sz="4" w:space="0" w:color="000000"/>
            </w:tcBorders>
          </w:tcPr>
          <w:p w14:paraId="73757D6F" w14:textId="77777777" w:rsidR="00D5116A" w:rsidRDefault="00D5116A">
            <w:pPr>
              <w:widowControl/>
              <w:jc w:val="center"/>
              <w:rPr>
                <w:rFonts w:ascii="Times New Roman" w:eastAsia="Times New Roman" w:hAnsi="Times New Roman" w:cs="Times New Roman"/>
                <w:b/>
                <w:color w:val="000000"/>
              </w:rPr>
            </w:pP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59FFC2" w14:textId="77777777" w:rsidR="00D5116A" w:rsidRDefault="00E80B71">
            <w:pPr>
              <w:widowControl/>
              <w:jc w:val="center"/>
              <w:rPr>
                <w:rFonts w:ascii="Times New Roman" w:eastAsia="Times New Roman" w:hAnsi="Times New Roman" w:cs="Times New Roman"/>
                <w:b/>
                <w:color w:val="000000"/>
              </w:rPr>
            </w:pPr>
            <w:r>
              <w:rPr>
                <w:rFonts w:ascii="Times New Roman" w:eastAsia="Times New Roman" w:hAnsi="Times New Roman" w:cs="Times New Roman"/>
                <w:b/>
              </w:rPr>
              <w:t>198,58</w:t>
            </w:r>
          </w:p>
        </w:tc>
      </w:tr>
    </w:tbl>
    <w:p w14:paraId="579A13DA" w14:textId="77777777" w:rsidR="00D5116A" w:rsidRDefault="00D5116A">
      <w:pPr>
        <w:pStyle w:val="Ttulo2"/>
        <w:keepNext w:val="0"/>
        <w:keepLines w:val="0"/>
        <w:tabs>
          <w:tab w:val="left" w:pos="785"/>
        </w:tabs>
        <w:spacing w:before="1"/>
        <w:jc w:val="both"/>
        <w:rPr>
          <w:rFonts w:ascii="Times New Roman" w:eastAsia="Times New Roman" w:hAnsi="Times New Roman" w:cs="Times New Roman"/>
          <w:b/>
          <w:i/>
          <w:color w:val="000000"/>
          <w:sz w:val="24"/>
          <w:szCs w:val="24"/>
        </w:rPr>
      </w:pPr>
      <w:bookmarkStart w:id="6" w:name="_heading=h.tyjcwt" w:colFirst="0" w:colLast="0"/>
      <w:bookmarkEnd w:id="6"/>
    </w:p>
    <w:p w14:paraId="4CF8710E" w14:textId="77777777" w:rsidR="00D5116A" w:rsidRPr="0080378D" w:rsidRDefault="00E80B71">
      <w:pPr>
        <w:pStyle w:val="Ttulo2"/>
        <w:keepNext w:val="0"/>
        <w:keepLines w:val="0"/>
        <w:tabs>
          <w:tab w:val="left" w:pos="785"/>
        </w:tabs>
        <w:spacing w:before="1" w:after="240"/>
        <w:jc w:val="both"/>
        <w:rPr>
          <w:rFonts w:ascii="Times New Roman" w:eastAsia="Times New Roman" w:hAnsi="Times New Roman" w:cs="Times New Roman"/>
          <w:i/>
          <w:color w:val="000000"/>
          <w:sz w:val="24"/>
          <w:szCs w:val="24"/>
          <w:lang w:val="es-EC"/>
        </w:rPr>
      </w:pPr>
      <w:r w:rsidRPr="0080378D">
        <w:rPr>
          <w:rFonts w:ascii="Times New Roman" w:eastAsia="Times New Roman" w:hAnsi="Times New Roman" w:cs="Times New Roman"/>
          <w:i/>
          <w:color w:val="000000"/>
          <w:sz w:val="24"/>
          <w:szCs w:val="24"/>
          <w:lang w:val="es-EC"/>
        </w:rPr>
        <w:t>Valoración económica del servicio filtración de aguas residuales</w:t>
      </w:r>
    </w:p>
    <w:p w14:paraId="721609BD" w14:textId="77777777" w:rsidR="00D5116A" w:rsidRDefault="00E80B71" w:rsidP="00476383">
      <w:pPr>
        <w:pBdr>
          <w:top w:val="nil"/>
          <w:left w:val="nil"/>
          <w:bottom w:val="nil"/>
          <w:right w:val="nil"/>
          <w:between w:val="nil"/>
        </w:pBdr>
        <w:spacing w:after="120"/>
        <w:ind w:right="137" w:firstLine="567"/>
        <w:jc w:val="both"/>
        <w:rPr>
          <w:sz w:val="24"/>
          <w:szCs w:val="24"/>
          <w:lang w:val="es-EC"/>
        </w:rPr>
      </w:pPr>
      <w:r w:rsidRPr="0080378D">
        <w:rPr>
          <w:color w:val="000000"/>
          <w:sz w:val="24"/>
          <w:szCs w:val="24"/>
          <w:lang w:val="es-EC"/>
        </w:rPr>
        <w:t xml:space="preserve">El valor económico del servicio </w:t>
      </w:r>
      <w:r w:rsidRPr="0080378D">
        <w:rPr>
          <w:sz w:val="24"/>
          <w:szCs w:val="24"/>
          <w:lang w:val="es-EC"/>
        </w:rPr>
        <w:t>ambiental de filtración</w:t>
      </w:r>
      <w:r w:rsidRPr="0080378D">
        <w:rPr>
          <w:color w:val="000000"/>
          <w:sz w:val="24"/>
          <w:szCs w:val="24"/>
          <w:lang w:val="es-EC"/>
        </w:rPr>
        <w:t xml:space="preserve"> de aguas residuales se logró obtener al sumar todos los costos que requiere </w:t>
      </w:r>
      <w:r w:rsidRPr="0080378D">
        <w:rPr>
          <w:sz w:val="24"/>
          <w:szCs w:val="24"/>
          <w:lang w:val="es-EC"/>
        </w:rPr>
        <w:t>el</w:t>
      </w:r>
      <w:r w:rsidRPr="0080378D">
        <w:rPr>
          <w:color w:val="000000"/>
          <w:sz w:val="24"/>
          <w:szCs w:val="24"/>
          <w:lang w:val="es-EC"/>
        </w:rPr>
        <w:t xml:space="preserve"> funcionamiento y mantenimiento de una planta de tratamiento de aguas residuales, con relación al caudal total de la planta utilizada como sustituto</w:t>
      </w:r>
      <w:r w:rsidRPr="0080378D">
        <w:rPr>
          <w:sz w:val="24"/>
          <w:szCs w:val="24"/>
          <w:lang w:val="es-EC"/>
        </w:rPr>
        <w:t xml:space="preserve"> y dividido para el número de hectáreas que comprende el área de estudio (42071, 148 ha).</w:t>
      </w:r>
    </w:p>
    <w:p w14:paraId="14895FA8" w14:textId="77777777" w:rsidR="000B0337" w:rsidRPr="0080378D" w:rsidRDefault="000B0337" w:rsidP="00476383">
      <w:pPr>
        <w:pBdr>
          <w:top w:val="nil"/>
          <w:left w:val="nil"/>
          <w:bottom w:val="nil"/>
          <w:right w:val="nil"/>
          <w:between w:val="nil"/>
        </w:pBdr>
        <w:spacing w:after="120"/>
        <w:ind w:right="137" w:firstLine="567"/>
        <w:jc w:val="both"/>
        <w:rPr>
          <w:color w:val="000000"/>
          <w:sz w:val="24"/>
          <w:szCs w:val="24"/>
          <w:lang w:val="es-EC"/>
        </w:rPr>
      </w:pPr>
    </w:p>
    <w:p w14:paraId="528087D4" w14:textId="77777777" w:rsidR="00D5116A" w:rsidRDefault="00E80B71">
      <w:pPr>
        <w:spacing w:after="4"/>
        <w:ind w:right="166"/>
        <w:jc w:val="center"/>
        <w:rPr>
          <w:color w:val="000000"/>
          <w:sz w:val="22"/>
          <w:szCs w:val="22"/>
          <w:lang w:val="es-EC"/>
        </w:rPr>
      </w:pPr>
      <w:r w:rsidRPr="0080378D">
        <w:rPr>
          <w:color w:val="000000"/>
          <w:sz w:val="22"/>
          <w:szCs w:val="22"/>
          <w:lang w:val="es-EC"/>
        </w:rPr>
        <w:t xml:space="preserve">Tabla 8. Valor económico del servicio </w:t>
      </w:r>
      <w:r w:rsidRPr="0080378D">
        <w:rPr>
          <w:sz w:val="22"/>
          <w:szCs w:val="22"/>
          <w:lang w:val="es-EC"/>
        </w:rPr>
        <w:t>de filtración</w:t>
      </w:r>
      <w:r w:rsidRPr="0080378D">
        <w:rPr>
          <w:color w:val="000000"/>
          <w:sz w:val="22"/>
          <w:szCs w:val="22"/>
          <w:lang w:val="es-EC"/>
        </w:rPr>
        <w:t xml:space="preserve"> de aguas residuales.</w:t>
      </w:r>
    </w:p>
    <w:p w14:paraId="76B44FD0" w14:textId="77777777" w:rsidR="00016239" w:rsidRPr="0080378D" w:rsidRDefault="00016239">
      <w:pPr>
        <w:spacing w:after="4"/>
        <w:ind w:right="166"/>
        <w:jc w:val="center"/>
        <w:rPr>
          <w:color w:val="000000"/>
          <w:sz w:val="22"/>
          <w:szCs w:val="22"/>
          <w:lang w:val="es-EC"/>
        </w:rPr>
      </w:pPr>
    </w:p>
    <w:tbl>
      <w:tblPr>
        <w:tblStyle w:val="ac"/>
        <w:tblW w:w="538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672"/>
        <w:gridCol w:w="1710"/>
      </w:tblGrid>
      <w:tr w:rsidR="00D5116A" w14:paraId="53627C6F" w14:textId="77777777" w:rsidTr="000B0337">
        <w:trPr>
          <w:trHeight w:val="299"/>
          <w:jc w:val="center"/>
        </w:trPr>
        <w:tc>
          <w:tcPr>
            <w:tcW w:w="3672" w:type="dxa"/>
            <w:tcBorders>
              <w:top w:val="single" w:sz="4" w:space="0" w:color="000000"/>
              <w:left w:val="single" w:sz="8" w:space="0" w:color="000000"/>
              <w:bottom w:val="single" w:sz="4" w:space="0" w:color="000000"/>
              <w:right w:val="single" w:sz="4" w:space="0" w:color="000000"/>
            </w:tcBorders>
          </w:tcPr>
          <w:p w14:paraId="7CF34DA9" w14:textId="77777777" w:rsidR="00D5116A" w:rsidRDefault="00E80B71">
            <w:pPr>
              <w:pBdr>
                <w:top w:val="nil"/>
                <w:left w:val="nil"/>
                <w:bottom w:val="nil"/>
                <w:right w:val="nil"/>
                <w:between w:val="nil"/>
              </w:pBdr>
              <w:spacing w:before="20" w:line="259" w:lineRule="auto"/>
              <w:ind w:left="70"/>
              <w:jc w:val="both"/>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Costo</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Consumo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Eléctrico</w:t>
            </w:r>
            <w:proofErr w:type="spellEnd"/>
            <w:r>
              <w:rPr>
                <w:rFonts w:ascii="Times New Roman" w:eastAsia="Times New Roman" w:hAnsi="Times New Roman" w:cs="Times New Roman"/>
                <w:color w:val="000000"/>
              </w:rPr>
              <w:t xml:space="preserve"> ($)</w:t>
            </w:r>
          </w:p>
        </w:tc>
        <w:tc>
          <w:tcPr>
            <w:tcW w:w="1710" w:type="dxa"/>
            <w:tcBorders>
              <w:top w:val="single" w:sz="4" w:space="0" w:color="000000"/>
              <w:left w:val="single" w:sz="4" w:space="0" w:color="000000"/>
              <w:bottom w:val="single" w:sz="4" w:space="0" w:color="000000"/>
              <w:right w:val="single" w:sz="8" w:space="0" w:color="000000"/>
            </w:tcBorders>
          </w:tcPr>
          <w:p w14:paraId="1CF7396B" w14:textId="77777777" w:rsidR="00D5116A" w:rsidRDefault="00E80B71">
            <w:pPr>
              <w:pBdr>
                <w:top w:val="nil"/>
                <w:left w:val="nil"/>
                <w:bottom w:val="nil"/>
                <w:right w:val="nil"/>
                <w:between w:val="nil"/>
              </w:pBdr>
              <w:spacing w:before="20" w:line="259" w:lineRule="auto"/>
              <w:ind w:right="56"/>
              <w:jc w:val="center"/>
              <w:rPr>
                <w:rFonts w:ascii="Times New Roman" w:eastAsia="Times New Roman" w:hAnsi="Times New Roman" w:cs="Times New Roman"/>
                <w:b/>
                <w:color w:val="000000"/>
              </w:rPr>
            </w:pPr>
            <w:r>
              <w:rPr>
                <w:rFonts w:ascii="Times New Roman" w:eastAsia="Times New Roman" w:hAnsi="Times New Roman" w:cs="Times New Roman"/>
              </w:rPr>
              <w:t>31760,39</w:t>
            </w:r>
          </w:p>
        </w:tc>
      </w:tr>
      <w:tr w:rsidR="00D5116A" w14:paraId="60205859" w14:textId="77777777" w:rsidTr="000B0337">
        <w:trPr>
          <w:trHeight w:val="300"/>
          <w:jc w:val="center"/>
        </w:trPr>
        <w:tc>
          <w:tcPr>
            <w:tcW w:w="3672" w:type="dxa"/>
            <w:tcBorders>
              <w:top w:val="single" w:sz="4" w:space="0" w:color="000000"/>
              <w:left w:val="single" w:sz="8" w:space="0" w:color="000000"/>
              <w:bottom w:val="single" w:sz="4" w:space="0" w:color="000000"/>
              <w:right w:val="single" w:sz="4" w:space="0" w:color="000000"/>
            </w:tcBorders>
          </w:tcPr>
          <w:p w14:paraId="044CA1DE" w14:textId="77777777" w:rsidR="00D5116A" w:rsidRDefault="00E80B71">
            <w:pPr>
              <w:pBdr>
                <w:top w:val="nil"/>
                <w:left w:val="nil"/>
                <w:bottom w:val="nil"/>
                <w:right w:val="nil"/>
                <w:between w:val="nil"/>
              </w:pBdr>
              <w:spacing w:before="21" w:line="259" w:lineRule="auto"/>
              <w:ind w:left="70"/>
              <w:jc w:val="both"/>
              <w:rPr>
                <w:rFonts w:ascii="Times New Roman" w:eastAsia="Times New Roman" w:hAnsi="Times New Roman" w:cs="Times New Roman"/>
                <w:b/>
                <w:color w:val="000000"/>
              </w:rPr>
            </w:pPr>
            <w:proofErr w:type="spellStart"/>
            <w:r>
              <w:rPr>
                <w:rFonts w:ascii="Times New Roman" w:eastAsia="Times New Roman" w:hAnsi="Times New Roman" w:cs="Times New Roman"/>
                <w:color w:val="000000"/>
              </w:rPr>
              <w:t>Costo</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Mantenimiento</w:t>
            </w:r>
            <w:proofErr w:type="spellEnd"/>
            <w:r>
              <w:rPr>
                <w:rFonts w:ascii="Times New Roman" w:eastAsia="Times New Roman" w:hAnsi="Times New Roman" w:cs="Times New Roman"/>
                <w:color w:val="000000"/>
              </w:rPr>
              <w:t xml:space="preserve"> ($)</w:t>
            </w:r>
          </w:p>
        </w:tc>
        <w:tc>
          <w:tcPr>
            <w:tcW w:w="1710" w:type="dxa"/>
            <w:tcBorders>
              <w:top w:val="single" w:sz="4" w:space="0" w:color="000000"/>
              <w:left w:val="single" w:sz="4" w:space="0" w:color="000000"/>
              <w:bottom w:val="single" w:sz="4" w:space="0" w:color="000000"/>
              <w:right w:val="single" w:sz="8" w:space="0" w:color="000000"/>
            </w:tcBorders>
          </w:tcPr>
          <w:p w14:paraId="0AEA7893" w14:textId="77777777" w:rsidR="00D5116A" w:rsidRDefault="00E80B71">
            <w:pPr>
              <w:pBdr>
                <w:top w:val="nil"/>
                <w:left w:val="nil"/>
                <w:bottom w:val="nil"/>
                <w:right w:val="nil"/>
                <w:between w:val="nil"/>
              </w:pBdr>
              <w:spacing w:before="21" w:line="259" w:lineRule="auto"/>
              <w:ind w:right="56"/>
              <w:jc w:val="center"/>
              <w:rPr>
                <w:rFonts w:ascii="Times New Roman" w:eastAsia="Times New Roman" w:hAnsi="Times New Roman" w:cs="Times New Roman"/>
                <w:b/>
                <w:color w:val="000000"/>
              </w:rPr>
            </w:pPr>
            <w:r>
              <w:rPr>
                <w:rFonts w:ascii="Times New Roman" w:eastAsia="Times New Roman" w:hAnsi="Times New Roman" w:cs="Times New Roman"/>
                <w:color w:val="000000"/>
              </w:rPr>
              <w:t>4620</w:t>
            </w:r>
          </w:p>
        </w:tc>
      </w:tr>
      <w:tr w:rsidR="00D5116A" w14:paraId="648DE953" w14:textId="77777777" w:rsidTr="000B0337">
        <w:trPr>
          <w:trHeight w:val="553"/>
          <w:jc w:val="center"/>
        </w:trPr>
        <w:tc>
          <w:tcPr>
            <w:tcW w:w="3672" w:type="dxa"/>
            <w:tcBorders>
              <w:top w:val="single" w:sz="4" w:space="0" w:color="000000"/>
              <w:left w:val="single" w:sz="8" w:space="0" w:color="000000"/>
              <w:bottom w:val="single" w:sz="4" w:space="0" w:color="000000"/>
              <w:right w:val="single" w:sz="4" w:space="0" w:color="000000"/>
            </w:tcBorders>
          </w:tcPr>
          <w:p w14:paraId="53EA29F8" w14:textId="77777777" w:rsidR="00D5116A" w:rsidRPr="0080378D" w:rsidRDefault="00E80B71">
            <w:pPr>
              <w:pBdr>
                <w:top w:val="nil"/>
                <w:left w:val="nil"/>
                <w:bottom w:val="nil"/>
                <w:right w:val="nil"/>
                <w:between w:val="nil"/>
              </w:pBdr>
              <w:spacing w:line="276" w:lineRule="auto"/>
              <w:ind w:left="70" w:right="1086"/>
              <w:jc w:val="both"/>
              <w:rPr>
                <w:rFonts w:ascii="Times New Roman" w:eastAsia="Times New Roman" w:hAnsi="Times New Roman" w:cs="Times New Roman"/>
                <w:b/>
                <w:color w:val="000000"/>
                <w:lang w:val="es-EC"/>
              </w:rPr>
            </w:pPr>
            <w:r w:rsidRPr="0080378D">
              <w:rPr>
                <w:rFonts w:ascii="Times New Roman" w:eastAsia="Times New Roman" w:hAnsi="Times New Roman" w:cs="Times New Roman"/>
                <w:color w:val="000000"/>
                <w:lang w:val="es-EC"/>
              </w:rPr>
              <w:t>Personal para operación y mantenimiento ($)</w:t>
            </w:r>
          </w:p>
        </w:tc>
        <w:tc>
          <w:tcPr>
            <w:tcW w:w="1710" w:type="dxa"/>
            <w:tcBorders>
              <w:top w:val="single" w:sz="4" w:space="0" w:color="000000"/>
              <w:left w:val="single" w:sz="4" w:space="0" w:color="000000"/>
              <w:bottom w:val="single" w:sz="4" w:space="0" w:color="000000"/>
              <w:right w:val="single" w:sz="8" w:space="0" w:color="000000"/>
            </w:tcBorders>
          </w:tcPr>
          <w:p w14:paraId="5958EE8D" w14:textId="77777777" w:rsidR="00D5116A" w:rsidRPr="0080378D" w:rsidRDefault="00D5116A">
            <w:pPr>
              <w:pBdr>
                <w:top w:val="nil"/>
                <w:left w:val="nil"/>
                <w:bottom w:val="nil"/>
                <w:right w:val="nil"/>
                <w:between w:val="nil"/>
              </w:pBdr>
              <w:spacing w:before="10"/>
              <w:jc w:val="center"/>
              <w:rPr>
                <w:rFonts w:ascii="Times New Roman" w:eastAsia="Times New Roman" w:hAnsi="Times New Roman" w:cs="Times New Roman"/>
                <w:b/>
                <w:color w:val="000000"/>
                <w:lang w:val="es-EC"/>
              </w:rPr>
            </w:pPr>
          </w:p>
          <w:p w14:paraId="43C480CC" w14:textId="77777777" w:rsidR="00D5116A" w:rsidRDefault="00E80B71">
            <w:pPr>
              <w:pBdr>
                <w:top w:val="nil"/>
                <w:left w:val="nil"/>
                <w:bottom w:val="nil"/>
                <w:right w:val="nil"/>
                <w:between w:val="nil"/>
              </w:pBdr>
              <w:spacing w:line="259" w:lineRule="auto"/>
              <w:ind w:right="56"/>
              <w:jc w:val="center"/>
              <w:rPr>
                <w:rFonts w:ascii="Times New Roman" w:eastAsia="Times New Roman" w:hAnsi="Times New Roman" w:cs="Times New Roman"/>
                <w:b/>
                <w:color w:val="000000"/>
              </w:rPr>
            </w:pPr>
            <w:r>
              <w:rPr>
                <w:rFonts w:ascii="Times New Roman" w:eastAsia="Times New Roman" w:hAnsi="Times New Roman" w:cs="Times New Roman"/>
                <w:color w:val="000000"/>
              </w:rPr>
              <w:t>14400</w:t>
            </w:r>
          </w:p>
        </w:tc>
      </w:tr>
      <w:tr w:rsidR="00D5116A" w14:paraId="1722B841" w14:textId="77777777" w:rsidTr="000B0337">
        <w:trPr>
          <w:trHeight w:val="300"/>
          <w:jc w:val="center"/>
        </w:trPr>
        <w:tc>
          <w:tcPr>
            <w:tcW w:w="3672" w:type="dxa"/>
            <w:tcBorders>
              <w:top w:val="single" w:sz="4" w:space="0" w:color="000000"/>
              <w:left w:val="single" w:sz="8" w:space="0" w:color="000000"/>
              <w:bottom w:val="single" w:sz="4" w:space="0" w:color="000000"/>
              <w:right w:val="single" w:sz="4" w:space="0" w:color="000000"/>
            </w:tcBorders>
          </w:tcPr>
          <w:p w14:paraId="333CFF7A" w14:textId="77777777" w:rsidR="00D5116A" w:rsidRDefault="00E80B71">
            <w:pPr>
              <w:pBdr>
                <w:top w:val="nil"/>
                <w:left w:val="nil"/>
                <w:bottom w:val="nil"/>
                <w:right w:val="nil"/>
                <w:between w:val="nil"/>
              </w:pBdr>
              <w:spacing w:before="21" w:line="259" w:lineRule="auto"/>
              <w:ind w:left="70"/>
              <w:jc w:val="both"/>
              <w:rPr>
                <w:rFonts w:ascii="Times New Roman" w:eastAsia="Times New Roman" w:hAnsi="Times New Roman" w:cs="Times New Roman"/>
                <w:b/>
                <w:color w:val="000000"/>
              </w:rPr>
            </w:pPr>
            <w:r>
              <w:rPr>
                <w:rFonts w:ascii="Times New Roman" w:eastAsia="Times New Roman" w:hAnsi="Times New Roman" w:cs="Times New Roman"/>
                <w:color w:val="000000"/>
              </w:rPr>
              <w:t>Caudal (m</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p>
        </w:tc>
        <w:tc>
          <w:tcPr>
            <w:tcW w:w="1710" w:type="dxa"/>
            <w:tcBorders>
              <w:top w:val="single" w:sz="4" w:space="0" w:color="000000"/>
              <w:left w:val="single" w:sz="4" w:space="0" w:color="000000"/>
              <w:bottom w:val="single" w:sz="4" w:space="0" w:color="000000"/>
              <w:right w:val="single" w:sz="8" w:space="0" w:color="000000"/>
            </w:tcBorders>
          </w:tcPr>
          <w:p w14:paraId="4621BB7E" w14:textId="77777777" w:rsidR="00D5116A" w:rsidRDefault="00E80B71">
            <w:pPr>
              <w:pBdr>
                <w:top w:val="nil"/>
                <w:left w:val="nil"/>
                <w:bottom w:val="nil"/>
                <w:right w:val="nil"/>
                <w:between w:val="nil"/>
              </w:pBdr>
              <w:spacing w:before="21" w:line="259" w:lineRule="auto"/>
              <w:ind w:right="56"/>
              <w:jc w:val="center"/>
              <w:rPr>
                <w:rFonts w:ascii="Times New Roman" w:eastAsia="Times New Roman" w:hAnsi="Times New Roman" w:cs="Times New Roman"/>
                <w:b/>
                <w:color w:val="000000"/>
              </w:rPr>
            </w:pPr>
            <w:r>
              <w:rPr>
                <w:rFonts w:ascii="Times New Roman" w:eastAsia="Times New Roman" w:hAnsi="Times New Roman" w:cs="Times New Roman"/>
                <w:color w:val="000000"/>
              </w:rPr>
              <w:t>2790</w:t>
            </w:r>
          </w:p>
        </w:tc>
      </w:tr>
      <w:tr w:rsidR="00D5116A" w14:paraId="32CD3D92" w14:textId="77777777" w:rsidTr="000B0337">
        <w:trPr>
          <w:trHeight w:val="300"/>
          <w:jc w:val="center"/>
        </w:trPr>
        <w:tc>
          <w:tcPr>
            <w:tcW w:w="3672" w:type="dxa"/>
            <w:tcBorders>
              <w:top w:val="single" w:sz="4" w:space="0" w:color="000000"/>
              <w:left w:val="single" w:sz="8" w:space="0" w:color="000000"/>
              <w:bottom w:val="single" w:sz="4" w:space="0" w:color="000000"/>
              <w:right w:val="single" w:sz="4" w:space="0" w:color="000000"/>
            </w:tcBorders>
          </w:tcPr>
          <w:p w14:paraId="2A03432C" w14:textId="77777777" w:rsidR="00D5116A" w:rsidRDefault="00E80B71">
            <w:pPr>
              <w:pBdr>
                <w:top w:val="nil"/>
                <w:left w:val="nil"/>
                <w:bottom w:val="nil"/>
                <w:right w:val="nil"/>
                <w:between w:val="nil"/>
              </w:pBdr>
              <w:spacing w:before="21" w:line="259" w:lineRule="auto"/>
              <w:ind w:left="7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Área</w:t>
            </w:r>
            <w:proofErr w:type="spellEnd"/>
            <w:r>
              <w:rPr>
                <w:rFonts w:ascii="Times New Roman" w:eastAsia="Times New Roman" w:hAnsi="Times New Roman" w:cs="Times New Roman"/>
              </w:rPr>
              <w:t xml:space="preserve"> (ha)</w:t>
            </w:r>
          </w:p>
        </w:tc>
        <w:tc>
          <w:tcPr>
            <w:tcW w:w="1710" w:type="dxa"/>
            <w:tcBorders>
              <w:top w:val="single" w:sz="4" w:space="0" w:color="000000"/>
              <w:left w:val="single" w:sz="4" w:space="0" w:color="000000"/>
              <w:bottom w:val="single" w:sz="4" w:space="0" w:color="000000"/>
              <w:right w:val="single" w:sz="8" w:space="0" w:color="000000"/>
            </w:tcBorders>
          </w:tcPr>
          <w:p w14:paraId="5A34B33E" w14:textId="77777777" w:rsidR="00D5116A" w:rsidRDefault="00E80B71">
            <w:pPr>
              <w:pBdr>
                <w:top w:val="nil"/>
                <w:left w:val="nil"/>
                <w:bottom w:val="nil"/>
                <w:right w:val="nil"/>
                <w:between w:val="nil"/>
              </w:pBdr>
              <w:spacing w:before="21" w:line="259" w:lineRule="auto"/>
              <w:ind w:right="56"/>
              <w:jc w:val="center"/>
              <w:rPr>
                <w:rFonts w:ascii="Times New Roman" w:eastAsia="Times New Roman" w:hAnsi="Times New Roman" w:cs="Times New Roman"/>
                <w:color w:val="000000"/>
              </w:rPr>
            </w:pPr>
            <w:r>
              <w:rPr>
                <w:rFonts w:ascii="Times New Roman" w:eastAsia="Times New Roman" w:hAnsi="Times New Roman" w:cs="Times New Roman"/>
              </w:rPr>
              <w:t>42071,148</w:t>
            </w:r>
          </w:p>
        </w:tc>
      </w:tr>
      <w:tr w:rsidR="00D5116A" w14:paraId="5926DDB0" w14:textId="77777777" w:rsidTr="000B0337">
        <w:trPr>
          <w:trHeight w:val="300"/>
          <w:jc w:val="center"/>
        </w:trPr>
        <w:tc>
          <w:tcPr>
            <w:tcW w:w="3672" w:type="dxa"/>
            <w:tcBorders>
              <w:top w:val="single" w:sz="4" w:space="0" w:color="000000"/>
              <w:left w:val="single" w:sz="8" w:space="0" w:color="000000"/>
              <w:bottom w:val="single" w:sz="8" w:space="0" w:color="000000"/>
              <w:right w:val="single" w:sz="4" w:space="0" w:color="000000"/>
            </w:tcBorders>
          </w:tcPr>
          <w:p w14:paraId="06BFE109" w14:textId="77777777" w:rsidR="00D5116A" w:rsidRPr="0080378D" w:rsidRDefault="00E80B71">
            <w:pPr>
              <w:pBdr>
                <w:top w:val="nil"/>
                <w:left w:val="nil"/>
                <w:bottom w:val="nil"/>
                <w:right w:val="nil"/>
                <w:between w:val="nil"/>
              </w:pBdr>
              <w:spacing w:before="21" w:line="259" w:lineRule="auto"/>
              <w:ind w:left="70"/>
              <w:jc w:val="both"/>
              <w:rPr>
                <w:rFonts w:ascii="Times New Roman" w:eastAsia="Times New Roman" w:hAnsi="Times New Roman" w:cs="Times New Roman"/>
                <w:b/>
                <w:color w:val="000000"/>
                <w:lang w:val="es-EC"/>
              </w:rPr>
            </w:pPr>
            <w:r w:rsidRPr="0080378D">
              <w:rPr>
                <w:rFonts w:ascii="Times New Roman" w:eastAsia="Times New Roman" w:hAnsi="Times New Roman" w:cs="Times New Roman"/>
                <w:color w:val="000000"/>
                <w:lang w:val="es-EC"/>
              </w:rPr>
              <w:t xml:space="preserve">Valor por </w:t>
            </w:r>
            <w:r w:rsidRPr="0080378D">
              <w:rPr>
                <w:rFonts w:ascii="Times New Roman" w:eastAsia="Times New Roman" w:hAnsi="Times New Roman" w:cs="Times New Roman"/>
                <w:lang w:val="es-EC"/>
              </w:rPr>
              <w:t>m3</w:t>
            </w:r>
            <w:r w:rsidRPr="0080378D">
              <w:rPr>
                <w:rFonts w:ascii="Times New Roman" w:eastAsia="Times New Roman" w:hAnsi="Times New Roman" w:cs="Times New Roman"/>
                <w:color w:val="000000"/>
                <w:lang w:val="es-EC"/>
              </w:rPr>
              <w:t xml:space="preserve"> de agua ($/m3)</w:t>
            </w:r>
          </w:p>
        </w:tc>
        <w:tc>
          <w:tcPr>
            <w:tcW w:w="1710" w:type="dxa"/>
            <w:tcBorders>
              <w:top w:val="single" w:sz="4" w:space="0" w:color="000000"/>
              <w:left w:val="single" w:sz="4" w:space="0" w:color="000000"/>
              <w:bottom w:val="single" w:sz="8" w:space="0" w:color="000000"/>
              <w:right w:val="single" w:sz="8" w:space="0" w:color="000000"/>
            </w:tcBorders>
          </w:tcPr>
          <w:p w14:paraId="0A28C554" w14:textId="77777777" w:rsidR="00D5116A" w:rsidRDefault="00E80B71">
            <w:pPr>
              <w:pBdr>
                <w:top w:val="nil"/>
                <w:left w:val="nil"/>
                <w:bottom w:val="nil"/>
                <w:right w:val="nil"/>
                <w:between w:val="nil"/>
              </w:pBdr>
              <w:spacing w:before="23" w:line="257" w:lineRule="auto"/>
              <w:ind w:right="56"/>
              <w:jc w:val="center"/>
              <w:rPr>
                <w:rFonts w:ascii="Times New Roman" w:eastAsia="Times New Roman" w:hAnsi="Times New Roman" w:cs="Times New Roman"/>
                <w:b/>
                <w:color w:val="000000"/>
              </w:rPr>
            </w:pPr>
            <w:r>
              <w:rPr>
                <w:rFonts w:ascii="Times New Roman" w:eastAsia="Times New Roman" w:hAnsi="Times New Roman" w:cs="Times New Roman"/>
                <w:b/>
              </w:rPr>
              <w:t>18,20</w:t>
            </w:r>
          </w:p>
        </w:tc>
      </w:tr>
      <w:tr w:rsidR="00D5116A" w14:paraId="4D1B39DC" w14:textId="77777777" w:rsidTr="000B0337">
        <w:trPr>
          <w:trHeight w:val="300"/>
          <w:jc w:val="center"/>
        </w:trPr>
        <w:tc>
          <w:tcPr>
            <w:tcW w:w="3672" w:type="dxa"/>
            <w:tcBorders>
              <w:top w:val="single" w:sz="4" w:space="0" w:color="000000"/>
              <w:left w:val="single" w:sz="8" w:space="0" w:color="000000"/>
              <w:bottom w:val="single" w:sz="8" w:space="0" w:color="000000"/>
              <w:right w:val="single" w:sz="4" w:space="0" w:color="000000"/>
            </w:tcBorders>
          </w:tcPr>
          <w:p w14:paraId="43138F4A" w14:textId="77777777" w:rsidR="00D5116A" w:rsidRPr="0080378D" w:rsidRDefault="00E80B71">
            <w:pPr>
              <w:spacing w:before="21" w:line="259" w:lineRule="auto"/>
              <w:ind w:left="70"/>
              <w:jc w:val="both"/>
              <w:rPr>
                <w:rFonts w:ascii="Times New Roman" w:eastAsia="Times New Roman" w:hAnsi="Times New Roman" w:cs="Times New Roman"/>
                <w:color w:val="000000"/>
                <w:lang w:val="es-EC"/>
              </w:rPr>
            </w:pPr>
            <w:r w:rsidRPr="0080378D">
              <w:rPr>
                <w:rFonts w:ascii="Times New Roman" w:eastAsia="Times New Roman" w:hAnsi="Times New Roman" w:cs="Times New Roman"/>
                <w:lang w:val="es-EC"/>
              </w:rPr>
              <w:t>Valor por ha de agua ($/ha)</w:t>
            </w:r>
          </w:p>
        </w:tc>
        <w:tc>
          <w:tcPr>
            <w:tcW w:w="1710" w:type="dxa"/>
            <w:tcBorders>
              <w:top w:val="single" w:sz="4" w:space="0" w:color="000000"/>
              <w:left w:val="single" w:sz="4" w:space="0" w:color="000000"/>
              <w:bottom w:val="single" w:sz="8" w:space="0" w:color="000000"/>
              <w:right w:val="single" w:sz="8" w:space="0" w:color="000000"/>
            </w:tcBorders>
          </w:tcPr>
          <w:p w14:paraId="606CE85E" w14:textId="77777777" w:rsidR="00D5116A" w:rsidRDefault="00E80B71">
            <w:pPr>
              <w:pBdr>
                <w:top w:val="nil"/>
                <w:left w:val="nil"/>
                <w:bottom w:val="nil"/>
                <w:right w:val="nil"/>
                <w:between w:val="nil"/>
              </w:pBdr>
              <w:spacing w:before="23" w:line="257" w:lineRule="auto"/>
              <w:ind w:right="56"/>
              <w:jc w:val="center"/>
              <w:rPr>
                <w:rFonts w:ascii="Times New Roman" w:eastAsia="Times New Roman" w:hAnsi="Times New Roman" w:cs="Times New Roman"/>
                <w:b/>
              </w:rPr>
            </w:pPr>
            <w:r>
              <w:rPr>
                <w:rFonts w:ascii="Times New Roman" w:eastAsia="Times New Roman" w:hAnsi="Times New Roman" w:cs="Times New Roman"/>
                <w:b/>
              </w:rPr>
              <w:t>1,21</w:t>
            </w:r>
          </w:p>
        </w:tc>
      </w:tr>
    </w:tbl>
    <w:p w14:paraId="2887935A" w14:textId="77777777" w:rsidR="00D5116A" w:rsidRDefault="00E80B71">
      <w:pPr>
        <w:pStyle w:val="Ttulo2"/>
        <w:keepNext w:val="0"/>
        <w:keepLines w:val="0"/>
        <w:tabs>
          <w:tab w:val="left" w:pos="785"/>
        </w:tabs>
        <w:spacing w:before="1" w:after="240"/>
        <w:jc w:val="both"/>
        <w:rPr>
          <w:rFonts w:ascii="Times New Roman" w:eastAsia="Times New Roman" w:hAnsi="Times New Roman" w:cs="Times New Roman"/>
          <w:i/>
          <w:color w:val="000000"/>
          <w:sz w:val="24"/>
          <w:szCs w:val="24"/>
        </w:rPr>
      </w:pPr>
      <w:bookmarkStart w:id="7" w:name="_heading=h.3dy6vkm" w:colFirst="0" w:colLast="0"/>
      <w:bookmarkEnd w:id="7"/>
      <w:r>
        <w:rPr>
          <w:b/>
          <w:color w:val="000000"/>
          <w:sz w:val="24"/>
          <w:szCs w:val="24"/>
        </w:rPr>
        <w:br/>
      </w:r>
      <w:proofErr w:type="spellStart"/>
      <w:r>
        <w:rPr>
          <w:rFonts w:ascii="Times New Roman" w:eastAsia="Times New Roman" w:hAnsi="Times New Roman" w:cs="Times New Roman"/>
          <w:i/>
          <w:color w:val="000000"/>
          <w:sz w:val="24"/>
          <w:szCs w:val="24"/>
        </w:rPr>
        <w:t>Valor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económico</w:t>
      </w:r>
      <w:proofErr w:type="spellEnd"/>
      <w:r>
        <w:rPr>
          <w:rFonts w:ascii="Times New Roman" w:eastAsia="Times New Roman" w:hAnsi="Times New Roman" w:cs="Times New Roman"/>
          <w:i/>
          <w:color w:val="000000"/>
          <w:sz w:val="24"/>
          <w:szCs w:val="24"/>
        </w:rPr>
        <w:t xml:space="preserve"> Total (VET)</w:t>
      </w:r>
    </w:p>
    <w:p w14:paraId="742CA2C8" w14:textId="77777777" w:rsidR="00D5116A" w:rsidRPr="0080378D" w:rsidRDefault="00E80B71">
      <w:pPr>
        <w:spacing w:after="4"/>
        <w:ind w:right="166"/>
        <w:jc w:val="center"/>
        <w:rPr>
          <w:lang w:val="es-EC"/>
        </w:rPr>
      </w:pPr>
      <w:r w:rsidRPr="0080378D">
        <w:rPr>
          <w:sz w:val="22"/>
          <w:szCs w:val="22"/>
          <w:lang w:val="es-EC"/>
        </w:rPr>
        <w:t>Tabla 9. Valor económico Total de los servicios ecosistémicos.</w:t>
      </w:r>
    </w:p>
    <w:p w14:paraId="6F6DD09C" w14:textId="77777777" w:rsidR="00D5116A" w:rsidRPr="0080378D" w:rsidRDefault="00D5116A">
      <w:pPr>
        <w:tabs>
          <w:tab w:val="left" w:pos="785"/>
        </w:tabs>
        <w:rPr>
          <w:sz w:val="24"/>
          <w:szCs w:val="24"/>
          <w:lang w:val="es-EC"/>
        </w:rPr>
      </w:pPr>
    </w:p>
    <w:tbl>
      <w:tblPr>
        <w:tblStyle w:val="ad"/>
        <w:tblW w:w="790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160"/>
        <w:gridCol w:w="2790"/>
      </w:tblGrid>
      <w:tr w:rsidR="00D5116A" w:rsidRPr="003001F5" w14:paraId="07C6D53F" w14:textId="77777777">
        <w:trPr>
          <w:jc w:val="center"/>
        </w:trPr>
        <w:tc>
          <w:tcPr>
            <w:tcW w:w="2955" w:type="dxa"/>
            <w:shd w:val="clear" w:color="auto" w:fill="auto"/>
            <w:tcMar>
              <w:top w:w="100" w:type="dxa"/>
              <w:left w:w="100" w:type="dxa"/>
              <w:bottom w:w="100" w:type="dxa"/>
              <w:right w:w="100" w:type="dxa"/>
            </w:tcMar>
          </w:tcPr>
          <w:p w14:paraId="62E8D78C" w14:textId="77777777" w:rsidR="00D5116A" w:rsidRDefault="00E80B71">
            <w:pPr>
              <w:pBdr>
                <w:top w:val="nil"/>
                <w:left w:val="nil"/>
                <w:bottom w:val="nil"/>
                <w:right w:val="nil"/>
                <w:between w:val="nil"/>
              </w:pBdr>
              <w:jc w:val="center"/>
              <w:rPr>
                <w:sz w:val="24"/>
                <w:szCs w:val="24"/>
              </w:rPr>
            </w:pPr>
            <w:proofErr w:type="spellStart"/>
            <w:r>
              <w:rPr>
                <w:sz w:val="24"/>
                <w:szCs w:val="24"/>
              </w:rPr>
              <w:t>Servicio</w:t>
            </w:r>
            <w:proofErr w:type="spellEnd"/>
            <w:r>
              <w:rPr>
                <w:sz w:val="24"/>
                <w:szCs w:val="24"/>
              </w:rPr>
              <w:t xml:space="preserve"> </w:t>
            </w:r>
            <w:proofErr w:type="spellStart"/>
            <w:r>
              <w:rPr>
                <w:sz w:val="24"/>
                <w:szCs w:val="24"/>
              </w:rPr>
              <w:t>Ambiental</w:t>
            </w:r>
            <w:proofErr w:type="spellEnd"/>
          </w:p>
        </w:tc>
        <w:tc>
          <w:tcPr>
            <w:tcW w:w="2160" w:type="dxa"/>
            <w:shd w:val="clear" w:color="auto" w:fill="auto"/>
            <w:tcMar>
              <w:top w:w="100" w:type="dxa"/>
              <w:left w:w="100" w:type="dxa"/>
              <w:bottom w:w="100" w:type="dxa"/>
              <w:right w:w="100" w:type="dxa"/>
            </w:tcMar>
          </w:tcPr>
          <w:p w14:paraId="19A1FED6" w14:textId="77777777" w:rsidR="00D5116A" w:rsidRDefault="00E80B71">
            <w:pPr>
              <w:pBdr>
                <w:top w:val="nil"/>
                <w:left w:val="nil"/>
                <w:bottom w:val="nil"/>
                <w:right w:val="nil"/>
                <w:between w:val="nil"/>
              </w:pBdr>
              <w:jc w:val="center"/>
              <w:rPr>
                <w:sz w:val="24"/>
                <w:szCs w:val="24"/>
              </w:rPr>
            </w:pPr>
            <w:proofErr w:type="spellStart"/>
            <w:r>
              <w:rPr>
                <w:sz w:val="24"/>
                <w:szCs w:val="24"/>
              </w:rPr>
              <w:t>Valor</w:t>
            </w:r>
            <w:proofErr w:type="spellEnd"/>
            <w:r>
              <w:rPr>
                <w:sz w:val="24"/>
                <w:szCs w:val="24"/>
              </w:rPr>
              <w:t xml:space="preserve"> </w:t>
            </w:r>
            <w:proofErr w:type="spellStart"/>
            <w:r>
              <w:rPr>
                <w:sz w:val="24"/>
                <w:szCs w:val="24"/>
              </w:rPr>
              <w:t>estimado</w:t>
            </w:r>
            <w:proofErr w:type="spellEnd"/>
            <w:r>
              <w:rPr>
                <w:sz w:val="24"/>
                <w:szCs w:val="24"/>
              </w:rPr>
              <w:t xml:space="preserve"> </w:t>
            </w:r>
          </w:p>
          <w:p w14:paraId="76BA1D93" w14:textId="77777777" w:rsidR="00D5116A" w:rsidRDefault="00E80B71">
            <w:pPr>
              <w:pBdr>
                <w:top w:val="nil"/>
                <w:left w:val="nil"/>
                <w:bottom w:val="nil"/>
                <w:right w:val="nil"/>
                <w:between w:val="nil"/>
              </w:pBdr>
              <w:jc w:val="center"/>
              <w:rPr>
                <w:sz w:val="24"/>
                <w:szCs w:val="24"/>
              </w:rPr>
            </w:pPr>
            <w:r>
              <w:rPr>
                <w:sz w:val="24"/>
                <w:szCs w:val="24"/>
              </w:rPr>
              <w:t>(US$/ha)</w:t>
            </w:r>
          </w:p>
        </w:tc>
        <w:tc>
          <w:tcPr>
            <w:tcW w:w="2790" w:type="dxa"/>
            <w:shd w:val="clear" w:color="auto" w:fill="auto"/>
            <w:tcMar>
              <w:top w:w="100" w:type="dxa"/>
              <w:left w:w="100" w:type="dxa"/>
              <w:bottom w:w="100" w:type="dxa"/>
              <w:right w:w="100" w:type="dxa"/>
            </w:tcMar>
          </w:tcPr>
          <w:p w14:paraId="5D0D7554" w14:textId="77777777" w:rsidR="00D5116A" w:rsidRPr="0080378D" w:rsidRDefault="00E80B71">
            <w:pPr>
              <w:pBdr>
                <w:top w:val="nil"/>
                <w:left w:val="nil"/>
                <w:bottom w:val="nil"/>
                <w:right w:val="nil"/>
                <w:between w:val="nil"/>
              </w:pBdr>
              <w:jc w:val="center"/>
              <w:rPr>
                <w:sz w:val="24"/>
                <w:szCs w:val="24"/>
                <w:lang w:val="es-EC"/>
              </w:rPr>
            </w:pPr>
            <w:r w:rsidRPr="0080378D">
              <w:rPr>
                <w:sz w:val="24"/>
                <w:szCs w:val="24"/>
                <w:lang w:val="es-EC"/>
              </w:rPr>
              <w:t>Valor Económico Total (VET)</w:t>
            </w:r>
          </w:p>
          <w:p w14:paraId="685B0B21" w14:textId="77777777" w:rsidR="00D5116A" w:rsidRPr="0080378D" w:rsidRDefault="00E80B71">
            <w:pPr>
              <w:jc w:val="center"/>
              <w:rPr>
                <w:sz w:val="24"/>
                <w:szCs w:val="24"/>
                <w:lang w:val="es-EC"/>
              </w:rPr>
            </w:pPr>
            <w:r w:rsidRPr="0080378D">
              <w:rPr>
                <w:sz w:val="24"/>
                <w:szCs w:val="24"/>
                <w:lang w:val="es-EC"/>
              </w:rPr>
              <w:t>(US$/ha)</w:t>
            </w:r>
          </w:p>
        </w:tc>
      </w:tr>
      <w:tr w:rsidR="00D5116A" w14:paraId="0CF7BF45" w14:textId="77777777">
        <w:trPr>
          <w:trHeight w:val="440"/>
          <w:jc w:val="center"/>
        </w:trPr>
        <w:tc>
          <w:tcPr>
            <w:tcW w:w="2955" w:type="dxa"/>
            <w:shd w:val="clear" w:color="auto" w:fill="auto"/>
            <w:tcMar>
              <w:top w:w="100" w:type="dxa"/>
              <w:left w:w="100" w:type="dxa"/>
              <w:bottom w:w="100" w:type="dxa"/>
              <w:right w:w="100" w:type="dxa"/>
            </w:tcMar>
          </w:tcPr>
          <w:p w14:paraId="71EF86B5" w14:textId="77777777" w:rsidR="00D5116A" w:rsidRDefault="00E80B71">
            <w:pPr>
              <w:pBdr>
                <w:top w:val="nil"/>
                <w:left w:val="nil"/>
                <w:bottom w:val="nil"/>
                <w:right w:val="nil"/>
                <w:between w:val="nil"/>
              </w:pBdr>
              <w:rPr>
                <w:sz w:val="24"/>
                <w:szCs w:val="24"/>
              </w:rPr>
            </w:pPr>
            <w:proofErr w:type="spellStart"/>
            <w:r>
              <w:rPr>
                <w:sz w:val="24"/>
                <w:szCs w:val="24"/>
              </w:rPr>
              <w:t>Almacenamiento</w:t>
            </w:r>
            <w:proofErr w:type="spellEnd"/>
            <w:r>
              <w:rPr>
                <w:sz w:val="24"/>
                <w:szCs w:val="24"/>
              </w:rPr>
              <w:t xml:space="preserve"> de </w:t>
            </w:r>
            <w:proofErr w:type="spellStart"/>
            <w:r>
              <w:rPr>
                <w:sz w:val="24"/>
                <w:szCs w:val="24"/>
              </w:rPr>
              <w:t>Carbón</w:t>
            </w:r>
            <w:proofErr w:type="spellEnd"/>
          </w:p>
        </w:tc>
        <w:tc>
          <w:tcPr>
            <w:tcW w:w="2160" w:type="dxa"/>
            <w:shd w:val="clear" w:color="auto" w:fill="auto"/>
            <w:tcMar>
              <w:top w:w="100" w:type="dxa"/>
              <w:left w:w="100" w:type="dxa"/>
              <w:bottom w:w="100" w:type="dxa"/>
              <w:right w:w="100" w:type="dxa"/>
            </w:tcMar>
          </w:tcPr>
          <w:p w14:paraId="0D0FD022" w14:textId="77777777" w:rsidR="00D5116A" w:rsidRDefault="00E80B71">
            <w:pPr>
              <w:pBdr>
                <w:top w:val="nil"/>
                <w:left w:val="nil"/>
                <w:bottom w:val="nil"/>
                <w:right w:val="nil"/>
                <w:between w:val="nil"/>
              </w:pBdr>
              <w:jc w:val="center"/>
              <w:rPr>
                <w:sz w:val="24"/>
                <w:szCs w:val="24"/>
              </w:rPr>
            </w:pPr>
            <w:r>
              <w:rPr>
                <w:sz w:val="24"/>
                <w:szCs w:val="24"/>
              </w:rPr>
              <w:t>198,58</w:t>
            </w:r>
          </w:p>
        </w:tc>
        <w:tc>
          <w:tcPr>
            <w:tcW w:w="2790" w:type="dxa"/>
            <w:vMerge w:val="restart"/>
            <w:shd w:val="clear" w:color="auto" w:fill="auto"/>
            <w:tcMar>
              <w:top w:w="100" w:type="dxa"/>
              <w:left w:w="100" w:type="dxa"/>
              <w:bottom w:w="100" w:type="dxa"/>
              <w:right w:w="100" w:type="dxa"/>
            </w:tcMar>
          </w:tcPr>
          <w:p w14:paraId="32B05DED" w14:textId="77777777" w:rsidR="00D5116A" w:rsidRDefault="00D5116A">
            <w:pPr>
              <w:pBdr>
                <w:top w:val="nil"/>
                <w:left w:val="nil"/>
                <w:bottom w:val="nil"/>
                <w:right w:val="nil"/>
                <w:between w:val="nil"/>
              </w:pBdr>
              <w:jc w:val="center"/>
              <w:rPr>
                <w:sz w:val="24"/>
                <w:szCs w:val="24"/>
              </w:rPr>
            </w:pPr>
          </w:p>
          <w:p w14:paraId="33102211" w14:textId="77777777" w:rsidR="00D5116A" w:rsidRDefault="00E80B71">
            <w:pPr>
              <w:pBdr>
                <w:top w:val="nil"/>
                <w:left w:val="nil"/>
                <w:bottom w:val="nil"/>
                <w:right w:val="nil"/>
                <w:between w:val="nil"/>
              </w:pBdr>
              <w:jc w:val="center"/>
              <w:rPr>
                <w:sz w:val="24"/>
                <w:szCs w:val="24"/>
              </w:rPr>
            </w:pPr>
            <w:r>
              <w:rPr>
                <w:sz w:val="24"/>
                <w:szCs w:val="24"/>
              </w:rPr>
              <w:t>$199,79</w:t>
            </w:r>
          </w:p>
        </w:tc>
      </w:tr>
      <w:tr w:rsidR="00D5116A" w14:paraId="0511446D" w14:textId="77777777">
        <w:trPr>
          <w:trHeight w:val="440"/>
          <w:jc w:val="center"/>
        </w:trPr>
        <w:tc>
          <w:tcPr>
            <w:tcW w:w="2955" w:type="dxa"/>
            <w:shd w:val="clear" w:color="auto" w:fill="auto"/>
            <w:tcMar>
              <w:top w:w="100" w:type="dxa"/>
              <w:left w:w="100" w:type="dxa"/>
              <w:bottom w:w="100" w:type="dxa"/>
              <w:right w:w="100" w:type="dxa"/>
            </w:tcMar>
          </w:tcPr>
          <w:p w14:paraId="17716C6C" w14:textId="77777777" w:rsidR="00D5116A" w:rsidRDefault="00E80B71">
            <w:pPr>
              <w:pBdr>
                <w:top w:val="nil"/>
                <w:left w:val="nil"/>
                <w:bottom w:val="nil"/>
                <w:right w:val="nil"/>
                <w:between w:val="nil"/>
              </w:pBdr>
              <w:rPr>
                <w:sz w:val="24"/>
                <w:szCs w:val="24"/>
              </w:rPr>
            </w:pPr>
            <w:proofErr w:type="spellStart"/>
            <w:r>
              <w:rPr>
                <w:sz w:val="24"/>
                <w:szCs w:val="24"/>
              </w:rPr>
              <w:t>Filtración</w:t>
            </w:r>
            <w:proofErr w:type="spellEnd"/>
            <w:r>
              <w:rPr>
                <w:sz w:val="24"/>
                <w:szCs w:val="24"/>
              </w:rPr>
              <w:t xml:space="preserve"> de Agua</w:t>
            </w:r>
          </w:p>
        </w:tc>
        <w:tc>
          <w:tcPr>
            <w:tcW w:w="2160" w:type="dxa"/>
            <w:shd w:val="clear" w:color="auto" w:fill="auto"/>
            <w:tcMar>
              <w:top w:w="100" w:type="dxa"/>
              <w:left w:w="100" w:type="dxa"/>
              <w:bottom w:w="100" w:type="dxa"/>
              <w:right w:w="100" w:type="dxa"/>
            </w:tcMar>
          </w:tcPr>
          <w:p w14:paraId="7559211B" w14:textId="77777777" w:rsidR="00D5116A" w:rsidRDefault="00E80B71">
            <w:pPr>
              <w:pBdr>
                <w:top w:val="nil"/>
                <w:left w:val="nil"/>
                <w:bottom w:val="nil"/>
                <w:right w:val="nil"/>
                <w:between w:val="nil"/>
              </w:pBdr>
              <w:jc w:val="center"/>
              <w:rPr>
                <w:sz w:val="24"/>
                <w:szCs w:val="24"/>
              </w:rPr>
            </w:pPr>
            <w:r>
              <w:rPr>
                <w:sz w:val="24"/>
                <w:szCs w:val="24"/>
              </w:rPr>
              <w:t>1,21</w:t>
            </w:r>
          </w:p>
        </w:tc>
        <w:tc>
          <w:tcPr>
            <w:tcW w:w="2790" w:type="dxa"/>
            <w:vMerge/>
            <w:shd w:val="clear" w:color="auto" w:fill="auto"/>
            <w:tcMar>
              <w:top w:w="100" w:type="dxa"/>
              <w:left w:w="100" w:type="dxa"/>
              <w:bottom w:w="100" w:type="dxa"/>
              <w:right w:w="100" w:type="dxa"/>
            </w:tcMar>
          </w:tcPr>
          <w:p w14:paraId="7757F9A6" w14:textId="77777777" w:rsidR="00D5116A" w:rsidRDefault="00D5116A">
            <w:pPr>
              <w:pBdr>
                <w:top w:val="nil"/>
                <w:left w:val="nil"/>
                <w:bottom w:val="nil"/>
                <w:right w:val="nil"/>
                <w:between w:val="nil"/>
              </w:pBdr>
              <w:rPr>
                <w:sz w:val="24"/>
                <w:szCs w:val="24"/>
              </w:rPr>
            </w:pPr>
          </w:p>
        </w:tc>
      </w:tr>
    </w:tbl>
    <w:p w14:paraId="027ACB77" w14:textId="77777777" w:rsidR="00D5116A" w:rsidRDefault="00D5116A">
      <w:pPr>
        <w:tabs>
          <w:tab w:val="left" w:pos="785"/>
        </w:tabs>
        <w:jc w:val="center"/>
        <w:rPr>
          <w:sz w:val="24"/>
          <w:szCs w:val="24"/>
        </w:rPr>
      </w:pPr>
    </w:p>
    <w:p w14:paraId="7E66D984" w14:textId="77777777" w:rsidR="00016239" w:rsidRDefault="00016239">
      <w:pPr>
        <w:tabs>
          <w:tab w:val="left" w:pos="785"/>
        </w:tabs>
        <w:jc w:val="center"/>
        <w:rPr>
          <w:sz w:val="24"/>
          <w:szCs w:val="24"/>
        </w:rPr>
      </w:pPr>
    </w:p>
    <w:p w14:paraId="3BDC3ABF" w14:textId="77777777" w:rsidR="00D5116A" w:rsidRPr="0080378D" w:rsidRDefault="00E80B71" w:rsidP="00476383">
      <w:pPr>
        <w:tabs>
          <w:tab w:val="left" w:pos="785"/>
        </w:tabs>
        <w:ind w:firstLine="567"/>
        <w:jc w:val="both"/>
        <w:rPr>
          <w:sz w:val="24"/>
          <w:szCs w:val="24"/>
          <w:lang w:val="es-EC"/>
        </w:rPr>
      </w:pPr>
      <w:r w:rsidRPr="0080378D">
        <w:rPr>
          <w:sz w:val="24"/>
          <w:szCs w:val="24"/>
          <w:lang w:val="es-EC"/>
        </w:rPr>
        <w:lastRenderedPageBreak/>
        <w:t>Para captar la totalidad de los valores que componen un ecosistema forestal, como el bosque de mangle, se utiliza el concepto del Valor Económico Total (VET). La tabla 9 muestra los valores de los dos servicios ambientales tomados en cuenta en esta investigación. El VET se obtuvo a partir de la valoración del servicio de almacenamiento de carbono, donde cada hectárea de manglar tiene un valor de  $198,58 y en el caso del servicio de filtración de agua cada m3 tiene un valor de $18,20 y esto con relación al número de hectáreas da un valor de $1,21, por lo tanto el valor económico total es de $199,79 al año.</w:t>
      </w:r>
    </w:p>
    <w:p w14:paraId="0AC672CE" w14:textId="77777777" w:rsidR="00D5116A" w:rsidRPr="0080378D" w:rsidRDefault="00D5116A">
      <w:pPr>
        <w:tabs>
          <w:tab w:val="left" w:pos="785"/>
        </w:tabs>
        <w:rPr>
          <w:sz w:val="24"/>
          <w:szCs w:val="24"/>
          <w:lang w:val="es-EC"/>
        </w:rPr>
      </w:pPr>
    </w:p>
    <w:p w14:paraId="27865EE7" w14:textId="77777777" w:rsidR="004C54D5" w:rsidRDefault="004C54D5">
      <w:pPr>
        <w:pBdr>
          <w:top w:val="nil"/>
          <w:left w:val="nil"/>
          <w:bottom w:val="nil"/>
          <w:right w:val="nil"/>
          <w:between w:val="nil"/>
        </w:pBdr>
        <w:spacing w:before="3"/>
        <w:jc w:val="both"/>
        <w:rPr>
          <w:b/>
          <w:color w:val="000000"/>
          <w:sz w:val="24"/>
          <w:szCs w:val="24"/>
          <w:lang w:val="es-EC"/>
        </w:rPr>
      </w:pPr>
    </w:p>
    <w:p w14:paraId="7A2F02E7" w14:textId="77777777" w:rsidR="00D5116A" w:rsidRPr="0080378D" w:rsidRDefault="00E80B71">
      <w:pPr>
        <w:pBdr>
          <w:top w:val="nil"/>
          <w:left w:val="nil"/>
          <w:bottom w:val="nil"/>
          <w:right w:val="nil"/>
          <w:between w:val="nil"/>
        </w:pBdr>
        <w:spacing w:before="3"/>
        <w:jc w:val="both"/>
        <w:rPr>
          <w:b/>
          <w:color w:val="000000"/>
          <w:sz w:val="24"/>
          <w:szCs w:val="24"/>
          <w:lang w:val="es-EC"/>
        </w:rPr>
      </w:pPr>
      <w:r w:rsidRPr="0080378D">
        <w:rPr>
          <w:b/>
          <w:color w:val="000000"/>
          <w:sz w:val="24"/>
          <w:szCs w:val="24"/>
          <w:lang w:val="es-EC"/>
        </w:rPr>
        <w:t>CONCLUSIONES</w:t>
      </w:r>
    </w:p>
    <w:p w14:paraId="788F4F5A" w14:textId="77777777" w:rsidR="00D5116A" w:rsidRPr="0080378D" w:rsidRDefault="00D5116A">
      <w:pPr>
        <w:pBdr>
          <w:top w:val="nil"/>
          <w:left w:val="nil"/>
          <w:bottom w:val="nil"/>
          <w:right w:val="nil"/>
          <w:between w:val="nil"/>
        </w:pBdr>
        <w:spacing w:before="3"/>
        <w:jc w:val="both"/>
        <w:rPr>
          <w:b/>
          <w:sz w:val="24"/>
          <w:szCs w:val="24"/>
          <w:lang w:val="es-EC"/>
        </w:rPr>
      </w:pPr>
    </w:p>
    <w:p w14:paraId="2CE41E37" w14:textId="77777777" w:rsidR="00D5116A" w:rsidRPr="0080378D" w:rsidRDefault="00E80B71" w:rsidP="00476383">
      <w:pPr>
        <w:ind w:left="140" w:right="140" w:firstLine="427"/>
        <w:jc w:val="both"/>
        <w:rPr>
          <w:sz w:val="24"/>
          <w:szCs w:val="24"/>
          <w:lang w:val="es-EC"/>
        </w:rPr>
      </w:pPr>
      <w:r w:rsidRPr="0080378D">
        <w:rPr>
          <w:sz w:val="24"/>
          <w:szCs w:val="24"/>
          <w:lang w:val="es-EC"/>
        </w:rPr>
        <w:t>Existen una gran variedad de servicios ecosistémicos que proporcionan los manglares, a través de sus funciones productivas, ecológicas y de protección. En un inicio se previeron estimar algunos de estos servicios, pero debido a las limitaciones de información sólo se tomaron en cuenta dos servicios, el del almacenamiento del CO2 y el de filtración de agua. Para la estimación del primero, no se tomó en cuenta el almacenamiento de CO2 en el suelo, únicamente el CO2 almacenado por el bosque de mangle, lo que podría ser un complemento para este estudio para investigaciones futuras.</w:t>
      </w:r>
    </w:p>
    <w:p w14:paraId="4667FAD3" w14:textId="77777777" w:rsidR="00D5116A" w:rsidRPr="0080378D" w:rsidRDefault="00E80B71" w:rsidP="00476383">
      <w:pPr>
        <w:ind w:left="139" w:right="137" w:firstLine="427"/>
        <w:jc w:val="both"/>
        <w:rPr>
          <w:color w:val="000000"/>
          <w:sz w:val="24"/>
          <w:szCs w:val="24"/>
          <w:lang w:val="es-EC"/>
        </w:rPr>
      </w:pPr>
      <w:r w:rsidRPr="0080378D">
        <w:rPr>
          <w:color w:val="000000"/>
          <w:sz w:val="24"/>
          <w:szCs w:val="24"/>
          <w:lang w:val="es-EC"/>
        </w:rPr>
        <w:t>Para determinación de la biomasa y posterior valoración económica se tomó en cuenta</w:t>
      </w:r>
      <w:r w:rsidRPr="0080378D">
        <w:rPr>
          <w:sz w:val="24"/>
          <w:szCs w:val="24"/>
          <w:lang w:val="es-EC"/>
        </w:rPr>
        <w:t xml:space="preserve"> sólo dos de las tres especies más representativas del área de estudio, la</w:t>
      </w:r>
      <w:r w:rsidRPr="0080378D">
        <w:rPr>
          <w:color w:val="000000"/>
          <w:sz w:val="24"/>
          <w:szCs w:val="24"/>
          <w:lang w:val="es-EC"/>
        </w:rPr>
        <w:t xml:space="preserve"> </w:t>
      </w:r>
      <w:proofErr w:type="spellStart"/>
      <w:r w:rsidRPr="0080378D">
        <w:rPr>
          <w:i/>
          <w:color w:val="000000"/>
          <w:sz w:val="24"/>
          <w:szCs w:val="24"/>
          <w:lang w:val="es-EC"/>
        </w:rPr>
        <w:t>Rhizophora</w:t>
      </w:r>
      <w:proofErr w:type="spellEnd"/>
      <w:r w:rsidRPr="0080378D">
        <w:rPr>
          <w:i/>
          <w:color w:val="000000"/>
          <w:sz w:val="24"/>
          <w:szCs w:val="24"/>
          <w:lang w:val="es-EC"/>
        </w:rPr>
        <w:t xml:space="preserve"> mangle </w:t>
      </w:r>
      <w:r w:rsidRPr="0080378D">
        <w:rPr>
          <w:color w:val="000000"/>
          <w:sz w:val="24"/>
          <w:szCs w:val="24"/>
          <w:lang w:val="es-EC"/>
        </w:rPr>
        <w:t>(</w:t>
      </w:r>
      <w:r w:rsidRPr="0080378D">
        <w:rPr>
          <w:sz w:val="24"/>
          <w:szCs w:val="24"/>
          <w:lang w:val="es-EC"/>
        </w:rPr>
        <w:t>Mangle</w:t>
      </w:r>
      <w:r w:rsidRPr="0080378D">
        <w:rPr>
          <w:color w:val="000000"/>
          <w:sz w:val="24"/>
          <w:szCs w:val="24"/>
          <w:lang w:val="es-EC"/>
        </w:rPr>
        <w:t xml:space="preserve"> Rojo) y </w:t>
      </w:r>
      <w:proofErr w:type="spellStart"/>
      <w:r w:rsidRPr="0080378D">
        <w:rPr>
          <w:i/>
          <w:color w:val="000000"/>
          <w:sz w:val="24"/>
          <w:szCs w:val="24"/>
          <w:lang w:val="es-EC"/>
        </w:rPr>
        <w:t>Laguncularia</w:t>
      </w:r>
      <w:proofErr w:type="spellEnd"/>
      <w:r w:rsidRPr="0080378D">
        <w:rPr>
          <w:i/>
          <w:color w:val="000000"/>
          <w:sz w:val="24"/>
          <w:szCs w:val="24"/>
          <w:lang w:val="es-EC"/>
        </w:rPr>
        <w:t xml:space="preserve"> </w:t>
      </w:r>
      <w:proofErr w:type="spellStart"/>
      <w:r w:rsidRPr="0080378D">
        <w:rPr>
          <w:i/>
          <w:color w:val="000000"/>
          <w:sz w:val="24"/>
          <w:szCs w:val="24"/>
          <w:lang w:val="es-EC"/>
        </w:rPr>
        <w:t>racemosa</w:t>
      </w:r>
      <w:proofErr w:type="spellEnd"/>
      <w:r w:rsidRPr="0080378D">
        <w:rPr>
          <w:color w:val="000000"/>
          <w:sz w:val="24"/>
          <w:szCs w:val="24"/>
          <w:lang w:val="es-EC"/>
        </w:rPr>
        <w:t xml:space="preserve"> (Manglar Blanco) debido a la obtención de los datos del estudio </w:t>
      </w:r>
      <w:r w:rsidRPr="0080378D">
        <w:rPr>
          <w:sz w:val="24"/>
          <w:szCs w:val="24"/>
          <w:lang w:val="es-EC"/>
        </w:rPr>
        <w:t>Evaluación de los servicios ecosistémicos de un estuario tropical urbanizado con un enfoque en hábitats y escenarios</w:t>
      </w:r>
      <w:r w:rsidRPr="0080378D">
        <w:rPr>
          <w:color w:val="000000"/>
          <w:sz w:val="24"/>
          <w:szCs w:val="24"/>
          <w:lang w:val="es-EC"/>
        </w:rPr>
        <w:t xml:space="preserve">, realizado en el </w:t>
      </w:r>
      <w:r w:rsidRPr="0080378D">
        <w:rPr>
          <w:sz w:val="24"/>
          <w:szCs w:val="24"/>
          <w:lang w:val="es-EC"/>
        </w:rPr>
        <w:t>Golfo de Guayaquil</w:t>
      </w:r>
      <w:r w:rsidRPr="0080378D">
        <w:rPr>
          <w:color w:val="000000"/>
          <w:sz w:val="24"/>
          <w:szCs w:val="24"/>
          <w:lang w:val="es-EC"/>
        </w:rPr>
        <w:t>, y el estudio Composición y Estructura de los Manglares del Borde, Puerto el Morro, Provincia del Guayas, Ecuador , obteniendo los datos del diámetro de altura al pecho (DAP) (cm) y densidad (</w:t>
      </w:r>
      <w:r>
        <w:rPr>
          <w:color w:val="000000"/>
          <w:sz w:val="24"/>
          <w:szCs w:val="24"/>
        </w:rPr>
        <w:t>ρ</w:t>
      </w:r>
      <w:r w:rsidRPr="0080378D">
        <w:rPr>
          <w:color w:val="000000"/>
          <w:sz w:val="24"/>
          <w:szCs w:val="24"/>
          <w:lang w:val="es-EC"/>
        </w:rPr>
        <w:t>).</w:t>
      </w:r>
    </w:p>
    <w:p w14:paraId="1E0E3823" w14:textId="77777777" w:rsidR="00D5116A" w:rsidRPr="0080378D" w:rsidRDefault="00E80B71" w:rsidP="00476383">
      <w:pPr>
        <w:ind w:left="139" w:right="138" w:firstLine="427"/>
        <w:jc w:val="both"/>
        <w:rPr>
          <w:sz w:val="24"/>
          <w:szCs w:val="24"/>
          <w:lang w:val="es-EC"/>
        </w:rPr>
      </w:pPr>
      <w:r w:rsidRPr="0080378D">
        <w:rPr>
          <w:sz w:val="24"/>
          <w:szCs w:val="24"/>
          <w:lang w:val="es-EC"/>
        </w:rPr>
        <w:t xml:space="preserve">El valor económico del servicio ambiental de filtración de aguas residuales se estimó a partir de la suma de todos los costos que requiere el funcionamiento y mantenimiento de una PTAR con relación al caudal total de la planta utilizada como sustituto, obteniendo un valor de 18,20 US$/m3, y un valor de 1,21 US$/ha. Asimismo, el beneficio económico que se obtiene de la captura de carbono es de </w:t>
      </w:r>
      <w:r w:rsidRPr="0080378D">
        <w:rPr>
          <w:sz w:val="22"/>
          <w:szCs w:val="22"/>
          <w:lang w:val="es-EC"/>
        </w:rPr>
        <w:t>198,58</w:t>
      </w:r>
      <w:r w:rsidRPr="0080378D">
        <w:rPr>
          <w:sz w:val="24"/>
          <w:szCs w:val="24"/>
          <w:lang w:val="es-EC"/>
        </w:rPr>
        <w:t xml:space="preserve"> US$/ha, lo que significa que la conservación de los manglares en el Golfo de Guayaquil representa una ganancia económica total de 199,79 US$.</w:t>
      </w:r>
    </w:p>
    <w:p w14:paraId="228C5522" w14:textId="77777777" w:rsidR="00D5116A" w:rsidRPr="0080378D" w:rsidRDefault="00E80B71" w:rsidP="00476383">
      <w:pPr>
        <w:pBdr>
          <w:top w:val="nil"/>
          <w:left w:val="nil"/>
          <w:bottom w:val="nil"/>
          <w:right w:val="nil"/>
          <w:between w:val="nil"/>
        </w:pBdr>
        <w:ind w:left="139" w:right="138" w:firstLine="427"/>
        <w:jc w:val="both"/>
        <w:rPr>
          <w:color w:val="000000"/>
          <w:sz w:val="24"/>
          <w:szCs w:val="24"/>
          <w:lang w:val="es-EC"/>
        </w:rPr>
      </w:pPr>
      <w:r w:rsidRPr="0080378D">
        <w:rPr>
          <w:color w:val="000000"/>
          <w:sz w:val="24"/>
          <w:szCs w:val="24"/>
          <w:lang w:val="es-EC"/>
        </w:rPr>
        <w:t>El método adecuado para estimar la biomasa y carbono va a depender mucho de las condiciones de los ecosistemas forestales, puesto que se busca obtener datos confiables, es por ello que para la elección final de un método se deben considerar los recursos existentes y las condiciones en las que se encuentren los ecosistemas, para ello es necesario realizar el uso y manejo de imágenes satelitales que necesariamente deberán estar acompañadas del muestreo en campo y de la validación de los modelos que se vayan a generar.</w:t>
      </w:r>
    </w:p>
    <w:p w14:paraId="68F38986" w14:textId="77777777" w:rsidR="004C54D5" w:rsidRDefault="004C54D5">
      <w:pPr>
        <w:widowControl/>
        <w:pBdr>
          <w:top w:val="nil"/>
          <w:left w:val="nil"/>
          <w:bottom w:val="nil"/>
          <w:right w:val="nil"/>
          <w:between w:val="nil"/>
        </w:pBdr>
        <w:spacing w:before="240"/>
        <w:jc w:val="both"/>
        <w:rPr>
          <w:b/>
          <w:color w:val="000000"/>
          <w:sz w:val="22"/>
          <w:szCs w:val="22"/>
          <w:lang w:val="es-EC"/>
        </w:rPr>
      </w:pPr>
    </w:p>
    <w:p w14:paraId="61EFD011" w14:textId="77777777" w:rsidR="004C54D5" w:rsidRDefault="004C54D5">
      <w:pPr>
        <w:widowControl/>
        <w:pBdr>
          <w:top w:val="nil"/>
          <w:left w:val="nil"/>
          <w:bottom w:val="nil"/>
          <w:right w:val="nil"/>
          <w:between w:val="nil"/>
        </w:pBdr>
        <w:spacing w:before="240"/>
        <w:jc w:val="both"/>
        <w:rPr>
          <w:b/>
          <w:color w:val="000000"/>
          <w:sz w:val="22"/>
          <w:szCs w:val="22"/>
          <w:lang w:val="es-EC"/>
        </w:rPr>
      </w:pPr>
    </w:p>
    <w:p w14:paraId="480DF5B7" w14:textId="77777777" w:rsidR="004C54D5" w:rsidRDefault="004C54D5">
      <w:pPr>
        <w:widowControl/>
        <w:pBdr>
          <w:top w:val="nil"/>
          <w:left w:val="nil"/>
          <w:bottom w:val="nil"/>
          <w:right w:val="nil"/>
          <w:between w:val="nil"/>
        </w:pBdr>
        <w:spacing w:before="240"/>
        <w:jc w:val="both"/>
        <w:rPr>
          <w:b/>
          <w:color w:val="000000"/>
          <w:sz w:val="22"/>
          <w:szCs w:val="22"/>
          <w:lang w:val="es-EC"/>
        </w:rPr>
      </w:pPr>
    </w:p>
    <w:p w14:paraId="5A9849A4" w14:textId="77777777" w:rsidR="004C54D5" w:rsidRDefault="004C54D5">
      <w:pPr>
        <w:widowControl/>
        <w:pBdr>
          <w:top w:val="nil"/>
          <w:left w:val="nil"/>
          <w:bottom w:val="nil"/>
          <w:right w:val="nil"/>
          <w:between w:val="nil"/>
        </w:pBdr>
        <w:spacing w:before="240"/>
        <w:jc w:val="both"/>
        <w:rPr>
          <w:b/>
          <w:color w:val="000000"/>
          <w:sz w:val="22"/>
          <w:szCs w:val="22"/>
          <w:lang w:val="es-EC"/>
        </w:rPr>
      </w:pPr>
    </w:p>
    <w:p w14:paraId="7CAAB896" w14:textId="77777777" w:rsidR="00D5116A" w:rsidRPr="00016239" w:rsidRDefault="00E80B71">
      <w:pPr>
        <w:widowControl/>
        <w:pBdr>
          <w:top w:val="nil"/>
          <w:left w:val="nil"/>
          <w:bottom w:val="nil"/>
          <w:right w:val="nil"/>
          <w:between w:val="nil"/>
        </w:pBdr>
        <w:spacing w:before="240"/>
        <w:jc w:val="both"/>
        <w:rPr>
          <w:b/>
          <w:color w:val="000000"/>
          <w:sz w:val="22"/>
          <w:szCs w:val="22"/>
          <w:lang w:val="es-EC"/>
        </w:rPr>
      </w:pPr>
      <w:r w:rsidRPr="00016239">
        <w:rPr>
          <w:b/>
          <w:color w:val="000000"/>
          <w:sz w:val="22"/>
          <w:szCs w:val="22"/>
          <w:lang w:val="es-EC"/>
        </w:rPr>
        <w:lastRenderedPageBreak/>
        <w:t>AGRADECIMIENTOS</w:t>
      </w:r>
    </w:p>
    <w:p w14:paraId="3C785E62" w14:textId="77777777" w:rsidR="00D5116A" w:rsidRPr="00016239" w:rsidRDefault="00D5116A">
      <w:pPr>
        <w:widowControl/>
        <w:pBdr>
          <w:top w:val="nil"/>
          <w:left w:val="nil"/>
          <w:bottom w:val="nil"/>
          <w:right w:val="nil"/>
          <w:between w:val="nil"/>
        </w:pBdr>
        <w:jc w:val="both"/>
        <w:rPr>
          <w:b/>
          <w:color w:val="000000"/>
          <w:sz w:val="22"/>
          <w:szCs w:val="22"/>
          <w:lang w:val="es-EC"/>
        </w:rPr>
      </w:pPr>
    </w:p>
    <w:p w14:paraId="7C14F0B4" w14:textId="5BF9BD72" w:rsidR="0026570F" w:rsidRDefault="00E80B71" w:rsidP="004C54D5">
      <w:pPr>
        <w:jc w:val="both"/>
        <w:rPr>
          <w:bCs/>
          <w:sz w:val="22"/>
        </w:rPr>
      </w:pPr>
      <w:r w:rsidRPr="00016239">
        <w:rPr>
          <w:color w:val="000000"/>
          <w:sz w:val="22"/>
          <w:szCs w:val="22"/>
          <w:lang w:val="es-EC"/>
        </w:rPr>
        <w:t>Este artículo es el resultado de la aplicación de los conocimientos</w:t>
      </w:r>
      <w:r w:rsidR="0026570F">
        <w:rPr>
          <w:color w:val="000000"/>
          <w:sz w:val="22"/>
          <w:szCs w:val="22"/>
          <w:lang w:val="es-EC"/>
        </w:rPr>
        <w:t xml:space="preserve"> referidos a la </w:t>
      </w:r>
      <w:r w:rsidRPr="00016239">
        <w:rPr>
          <w:color w:val="000000"/>
          <w:sz w:val="22"/>
          <w:szCs w:val="22"/>
          <w:lang w:val="es-EC"/>
        </w:rPr>
        <w:t xml:space="preserve"> </w:t>
      </w:r>
      <w:proofErr w:type="spellStart"/>
      <w:r w:rsidRPr="00016239">
        <w:rPr>
          <w:color w:val="000000"/>
          <w:sz w:val="22"/>
          <w:szCs w:val="22"/>
          <w:lang w:val="es-EC"/>
        </w:rPr>
        <w:t>Socioeconomía</w:t>
      </w:r>
      <w:proofErr w:type="spellEnd"/>
      <w:r w:rsidRPr="00016239">
        <w:rPr>
          <w:color w:val="000000"/>
          <w:sz w:val="22"/>
          <w:szCs w:val="22"/>
          <w:lang w:val="es-EC"/>
        </w:rPr>
        <w:t xml:space="preserve"> Ambiental</w:t>
      </w:r>
      <w:r w:rsidR="0026570F">
        <w:rPr>
          <w:color w:val="000000"/>
          <w:sz w:val="22"/>
          <w:szCs w:val="22"/>
          <w:lang w:val="es-EC"/>
        </w:rPr>
        <w:t>.  L</w:t>
      </w:r>
      <w:proofErr w:type="spellStart"/>
      <w:r w:rsidR="0026570F" w:rsidRPr="00C010A8">
        <w:rPr>
          <w:sz w:val="22"/>
        </w:rPr>
        <w:t>os</w:t>
      </w:r>
      <w:proofErr w:type="spellEnd"/>
      <w:r w:rsidR="0026570F" w:rsidRPr="00C010A8">
        <w:rPr>
          <w:sz w:val="22"/>
        </w:rPr>
        <w:t xml:space="preserve"> </w:t>
      </w:r>
      <w:proofErr w:type="spellStart"/>
      <w:r w:rsidR="0026570F" w:rsidRPr="00C010A8">
        <w:rPr>
          <w:sz w:val="22"/>
        </w:rPr>
        <w:t>autores</w:t>
      </w:r>
      <w:proofErr w:type="spellEnd"/>
      <w:r w:rsidR="0026570F" w:rsidRPr="00C010A8">
        <w:rPr>
          <w:sz w:val="22"/>
        </w:rPr>
        <w:t xml:space="preserve"> </w:t>
      </w:r>
      <w:proofErr w:type="spellStart"/>
      <w:r w:rsidR="0026570F" w:rsidRPr="00C010A8">
        <w:rPr>
          <w:sz w:val="22"/>
        </w:rPr>
        <w:t>agradecemos</w:t>
      </w:r>
      <w:proofErr w:type="spellEnd"/>
      <w:r w:rsidR="0026570F" w:rsidRPr="00C010A8">
        <w:rPr>
          <w:sz w:val="22"/>
        </w:rPr>
        <w:t xml:space="preserve"> al </w:t>
      </w:r>
      <w:r w:rsidR="0026570F">
        <w:rPr>
          <w:sz w:val="22"/>
        </w:rPr>
        <w:t>Ph.D</w:t>
      </w:r>
      <w:r w:rsidR="0026570F" w:rsidRPr="00C010A8">
        <w:rPr>
          <w:bCs/>
          <w:sz w:val="22"/>
        </w:rPr>
        <w:t xml:space="preserve">. </w:t>
      </w:r>
      <w:proofErr w:type="spellStart"/>
      <w:r w:rsidR="0026570F" w:rsidRPr="00C010A8">
        <w:rPr>
          <w:bCs/>
          <w:sz w:val="22"/>
        </w:rPr>
        <w:t>Fabián</w:t>
      </w:r>
      <w:proofErr w:type="spellEnd"/>
      <w:r w:rsidR="0026570F" w:rsidRPr="00C010A8">
        <w:rPr>
          <w:bCs/>
          <w:sz w:val="22"/>
        </w:rPr>
        <w:t xml:space="preserve"> Rodríguez </w:t>
      </w:r>
      <w:proofErr w:type="spellStart"/>
      <w:r w:rsidR="0026570F" w:rsidRPr="00C010A8">
        <w:rPr>
          <w:bCs/>
          <w:sz w:val="22"/>
        </w:rPr>
        <w:t>por</w:t>
      </w:r>
      <w:proofErr w:type="spellEnd"/>
      <w:r w:rsidR="0026570F" w:rsidRPr="00C010A8">
        <w:rPr>
          <w:bCs/>
          <w:sz w:val="22"/>
        </w:rPr>
        <w:t xml:space="preserve"> </w:t>
      </w:r>
      <w:proofErr w:type="spellStart"/>
      <w:r w:rsidR="0026570F" w:rsidRPr="00C010A8">
        <w:rPr>
          <w:bCs/>
          <w:sz w:val="22"/>
        </w:rPr>
        <w:t>su</w:t>
      </w:r>
      <w:proofErr w:type="spellEnd"/>
      <w:r w:rsidR="0026570F">
        <w:rPr>
          <w:bCs/>
          <w:sz w:val="22"/>
        </w:rPr>
        <w:t xml:space="preserve"> </w:t>
      </w:r>
      <w:r w:rsidR="0026570F" w:rsidRPr="00C010A8">
        <w:rPr>
          <w:bCs/>
          <w:sz w:val="22"/>
        </w:rPr>
        <w:t xml:space="preserve"> </w:t>
      </w:r>
      <w:proofErr w:type="spellStart"/>
      <w:r w:rsidR="0026570F" w:rsidRPr="00C010A8">
        <w:rPr>
          <w:bCs/>
          <w:sz w:val="22"/>
        </w:rPr>
        <w:t>paciencia</w:t>
      </w:r>
      <w:proofErr w:type="spellEnd"/>
      <w:r w:rsidR="0026570F" w:rsidRPr="00C010A8">
        <w:rPr>
          <w:bCs/>
          <w:sz w:val="22"/>
        </w:rPr>
        <w:t xml:space="preserve">, </w:t>
      </w:r>
      <w:proofErr w:type="spellStart"/>
      <w:r w:rsidR="0026570F" w:rsidRPr="00C010A8">
        <w:rPr>
          <w:bCs/>
          <w:sz w:val="22"/>
        </w:rPr>
        <w:t>disponibilidad</w:t>
      </w:r>
      <w:proofErr w:type="spellEnd"/>
      <w:r w:rsidR="0026570F" w:rsidRPr="00C010A8">
        <w:rPr>
          <w:bCs/>
          <w:sz w:val="22"/>
        </w:rPr>
        <w:t xml:space="preserve"> y </w:t>
      </w:r>
      <w:proofErr w:type="spellStart"/>
      <w:r w:rsidR="0026570F" w:rsidRPr="00C010A8">
        <w:rPr>
          <w:bCs/>
          <w:sz w:val="22"/>
        </w:rPr>
        <w:t>orientación</w:t>
      </w:r>
      <w:proofErr w:type="spellEnd"/>
      <w:r w:rsidR="0026570F" w:rsidRPr="00C010A8">
        <w:rPr>
          <w:bCs/>
          <w:sz w:val="22"/>
        </w:rPr>
        <w:t xml:space="preserve"> </w:t>
      </w:r>
      <w:proofErr w:type="spellStart"/>
      <w:r w:rsidR="0026570F" w:rsidRPr="00C010A8">
        <w:rPr>
          <w:bCs/>
          <w:sz w:val="22"/>
        </w:rPr>
        <w:t>durante</w:t>
      </w:r>
      <w:proofErr w:type="spellEnd"/>
      <w:r w:rsidR="0026570F" w:rsidRPr="00C010A8">
        <w:rPr>
          <w:bCs/>
          <w:sz w:val="22"/>
        </w:rPr>
        <w:t xml:space="preserve"> el </w:t>
      </w:r>
      <w:proofErr w:type="spellStart"/>
      <w:r w:rsidR="0026570F" w:rsidRPr="00C010A8">
        <w:rPr>
          <w:bCs/>
          <w:sz w:val="22"/>
        </w:rPr>
        <w:t>desarrollo</w:t>
      </w:r>
      <w:proofErr w:type="spellEnd"/>
      <w:r w:rsidR="0026570F" w:rsidRPr="00C010A8">
        <w:rPr>
          <w:bCs/>
          <w:sz w:val="22"/>
        </w:rPr>
        <w:t xml:space="preserve"> de </w:t>
      </w:r>
      <w:proofErr w:type="spellStart"/>
      <w:r w:rsidR="0026570F">
        <w:rPr>
          <w:bCs/>
          <w:sz w:val="22"/>
        </w:rPr>
        <w:t>toda</w:t>
      </w:r>
      <w:proofErr w:type="spellEnd"/>
      <w:r w:rsidR="0026570F">
        <w:rPr>
          <w:bCs/>
          <w:sz w:val="22"/>
        </w:rPr>
        <w:t xml:space="preserve"> la </w:t>
      </w:r>
      <w:r w:rsidR="0026570F" w:rsidRPr="00C010A8">
        <w:rPr>
          <w:bCs/>
          <w:sz w:val="22"/>
        </w:rPr>
        <w:t xml:space="preserve"> </w:t>
      </w:r>
      <w:proofErr w:type="spellStart"/>
      <w:r w:rsidR="0026570F" w:rsidRPr="00C010A8">
        <w:rPr>
          <w:bCs/>
          <w:sz w:val="22"/>
        </w:rPr>
        <w:t>investigación</w:t>
      </w:r>
      <w:proofErr w:type="spellEnd"/>
      <w:r w:rsidR="0026570F" w:rsidRPr="00C010A8">
        <w:rPr>
          <w:bCs/>
          <w:sz w:val="22"/>
        </w:rPr>
        <w:t xml:space="preserve">. </w:t>
      </w:r>
    </w:p>
    <w:p w14:paraId="6899F3B0" w14:textId="77777777" w:rsidR="00016239" w:rsidRDefault="00016239" w:rsidP="004C54D5">
      <w:pPr>
        <w:widowControl/>
        <w:pBdr>
          <w:top w:val="nil"/>
          <w:left w:val="nil"/>
          <w:bottom w:val="nil"/>
          <w:right w:val="nil"/>
          <w:between w:val="nil"/>
        </w:pBdr>
        <w:spacing w:after="240"/>
        <w:jc w:val="both"/>
        <w:rPr>
          <w:b/>
          <w:color w:val="000000"/>
          <w:sz w:val="24"/>
          <w:szCs w:val="24"/>
          <w:lang w:val="es-EC"/>
        </w:rPr>
      </w:pPr>
    </w:p>
    <w:p w14:paraId="1979DAF1" w14:textId="77777777" w:rsidR="0026570F" w:rsidRDefault="0026570F">
      <w:pPr>
        <w:widowControl/>
        <w:pBdr>
          <w:top w:val="nil"/>
          <w:left w:val="nil"/>
          <w:bottom w:val="nil"/>
          <w:right w:val="nil"/>
          <w:between w:val="nil"/>
        </w:pBdr>
        <w:spacing w:after="240"/>
        <w:jc w:val="both"/>
        <w:rPr>
          <w:b/>
          <w:color w:val="000000"/>
          <w:sz w:val="24"/>
          <w:szCs w:val="24"/>
          <w:lang w:val="es-EC"/>
        </w:rPr>
      </w:pPr>
    </w:p>
    <w:p w14:paraId="05144B73" w14:textId="77777777" w:rsidR="00D5116A" w:rsidRPr="00AD3F17" w:rsidRDefault="00E80B71">
      <w:pPr>
        <w:widowControl/>
        <w:pBdr>
          <w:top w:val="nil"/>
          <w:left w:val="nil"/>
          <w:bottom w:val="nil"/>
          <w:right w:val="nil"/>
          <w:between w:val="nil"/>
        </w:pBdr>
        <w:spacing w:after="240"/>
        <w:jc w:val="both"/>
        <w:rPr>
          <w:b/>
          <w:color w:val="000000"/>
          <w:sz w:val="22"/>
          <w:szCs w:val="22"/>
          <w:lang w:val="es-EC"/>
        </w:rPr>
      </w:pPr>
      <w:r w:rsidRPr="00AD3F17">
        <w:rPr>
          <w:b/>
          <w:color w:val="000000"/>
          <w:sz w:val="22"/>
          <w:szCs w:val="22"/>
          <w:lang w:val="es-EC"/>
        </w:rPr>
        <w:t>REFERENCIAS</w:t>
      </w:r>
    </w:p>
    <w:p w14:paraId="769F32BF" w14:textId="1749C4D8" w:rsidR="00D5116A" w:rsidRPr="003001F5" w:rsidRDefault="00E80B71" w:rsidP="00016239">
      <w:pPr>
        <w:ind w:left="567" w:right="140" w:hanging="567"/>
        <w:jc w:val="both"/>
        <w:rPr>
          <w:sz w:val="22"/>
          <w:szCs w:val="22"/>
          <w:highlight w:val="white"/>
          <w:lang w:val="es-EC"/>
        </w:rPr>
      </w:pPr>
      <w:r w:rsidRPr="0080378D">
        <w:rPr>
          <w:sz w:val="22"/>
          <w:szCs w:val="22"/>
          <w:lang w:val="es-EC"/>
        </w:rPr>
        <w:t xml:space="preserve">Arce, L. (2013). </w:t>
      </w:r>
      <w:r w:rsidRPr="0080378D">
        <w:rPr>
          <w:i/>
          <w:sz w:val="22"/>
          <w:szCs w:val="22"/>
          <w:lang w:val="es-EC"/>
        </w:rPr>
        <w:t>Urbanizaciones sostenibles: descentralización del tratamiento de aguas residuales residenciales</w:t>
      </w:r>
      <w:r w:rsidRPr="0080378D">
        <w:rPr>
          <w:sz w:val="22"/>
          <w:szCs w:val="22"/>
          <w:lang w:val="es-EC"/>
        </w:rPr>
        <w:t xml:space="preserve">, Tesis de Ingeniería, Pontificia Universidad Católica del Perú. </w:t>
      </w:r>
      <w:r w:rsidRPr="003001F5">
        <w:rPr>
          <w:sz w:val="22"/>
          <w:szCs w:val="22"/>
          <w:lang w:val="es-EC"/>
        </w:rPr>
        <w:t>Lima, Perú.</w:t>
      </w:r>
      <w:hyperlink r:id="rId15" w:history="1">
        <w:r w:rsidR="00F8086E" w:rsidRPr="00432726">
          <w:rPr>
            <w:rStyle w:val="Hipervnculo"/>
            <w:sz w:val="22"/>
            <w:szCs w:val="22"/>
            <w:lang w:val="es-EC"/>
          </w:rPr>
          <w:t xml:space="preserve"> </w:t>
        </w:r>
      </w:hyperlink>
      <w:hyperlink r:id="rId16">
        <w:r w:rsidRPr="003001F5">
          <w:rPr>
            <w:sz w:val="22"/>
            <w:szCs w:val="22"/>
            <w:highlight w:val="white"/>
            <w:lang w:val="es-EC"/>
          </w:rPr>
          <w:t>http://hdl.handle.net/20.500.12404/4568</w:t>
        </w:r>
      </w:hyperlink>
    </w:p>
    <w:p w14:paraId="546ABD86" w14:textId="77777777" w:rsidR="00D5116A" w:rsidRPr="0080378D" w:rsidRDefault="00E80B71" w:rsidP="00016239">
      <w:pPr>
        <w:ind w:left="567" w:right="137" w:hanging="567"/>
        <w:jc w:val="both"/>
        <w:rPr>
          <w:color w:val="000000"/>
          <w:sz w:val="22"/>
          <w:szCs w:val="22"/>
          <w:lang w:val="es-EC"/>
        </w:rPr>
      </w:pPr>
      <w:r w:rsidRPr="0080378D">
        <w:rPr>
          <w:color w:val="000000"/>
          <w:sz w:val="22"/>
          <w:szCs w:val="22"/>
          <w:lang w:val="es-EC"/>
        </w:rPr>
        <w:t xml:space="preserve">Astudillo, K. &amp; Rodríguez, F. (2020). Valoración económica de los servicios ambientales del parque ecológico recreacional La Perla. </w:t>
      </w:r>
      <w:r w:rsidRPr="0080378D">
        <w:rPr>
          <w:i/>
          <w:color w:val="000000"/>
          <w:sz w:val="22"/>
          <w:szCs w:val="22"/>
          <w:lang w:val="es-EC"/>
        </w:rPr>
        <w:t>Revista GEOESPACIAL</w:t>
      </w:r>
      <w:r w:rsidRPr="0080378D">
        <w:rPr>
          <w:color w:val="000000"/>
          <w:sz w:val="22"/>
          <w:szCs w:val="22"/>
          <w:lang w:val="es-EC"/>
        </w:rPr>
        <w:t xml:space="preserve">, 17(1), 29-58. </w:t>
      </w:r>
    </w:p>
    <w:p w14:paraId="1DF5AC80" w14:textId="77777777" w:rsidR="00D5116A" w:rsidRPr="0080378D" w:rsidRDefault="00E80B71" w:rsidP="004C54D5">
      <w:pPr>
        <w:pBdr>
          <w:top w:val="nil"/>
          <w:left w:val="nil"/>
          <w:bottom w:val="nil"/>
          <w:right w:val="nil"/>
          <w:between w:val="nil"/>
        </w:pBdr>
        <w:ind w:left="567" w:right="138" w:hanging="567"/>
        <w:jc w:val="both"/>
        <w:rPr>
          <w:color w:val="000000"/>
          <w:sz w:val="22"/>
          <w:szCs w:val="22"/>
          <w:lang w:val="es-EC"/>
        </w:rPr>
      </w:pPr>
      <w:bookmarkStart w:id="8" w:name="_heading=h.1t3h5sf" w:colFirst="0" w:colLast="0"/>
      <w:bookmarkEnd w:id="8"/>
      <w:r w:rsidRPr="0080378D">
        <w:rPr>
          <w:color w:val="000000"/>
          <w:sz w:val="22"/>
          <w:szCs w:val="22"/>
          <w:lang w:val="es-EC"/>
        </w:rPr>
        <w:t xml:space="preserve">Chave, J., </w:t>
      </w:r>
      <w:proofErr w:type="spellStart"/>
      <w:r w:rsidRPr="0080378D">
        <w:rPr>
          <w:color w:val="000000"/>
          <w:sz w:val="22"/>
          <w:szCs w:val="22"/>
          <w:lang w:val="es-EC"/>
        </w:rPr>
        <w:t>Andalo</w:t>
      </w:r>
      <w:proofErr w:type="spellEnd"/>
      <w:r w:rsidRPr="0080378D">
        <w:rPr>
          <w:color w:val="000000"/>
          <w:sz w:val="22"/>
          <w:szCs w:val="22"/>
          <w:lang w:val="es-EC"/>
        </w:rPr>
        <w:t xml:space="preserve">, C., Brown, S., Cairns, M.A., Chambers., J.Q., </w:t>
      </w:r>
      <w:proofErr w:type="spellStart"/>
      <w:r w:rsidRPr="0080378D">
        <w:rPr>
          <w:color w:val="000000"/>
          <w:sz w:val="22"/>
          <w:szCs w:val="22"/>
          <w:lang w:val="es-EC"/>
        </w:rPr>
        <w:t>Eamus</w:t>
      </w:r>
      <w:proofErr w:type="spellEnd"/>
      <w:r w:rsidRPr="0080378D">
        <w:rPr>
          <w:color w:val="000000"/>
          <w:sz w:val="22"/>
          <w:szCs w:val="22"/>
          <w:lang w:val="es-EC"/>
        </w:rPr>
        <w:t xml:space="preserve">, D., </w:t>
      </w:r>
      <w:proofErr w:type="spellStart"/>
      <w:r w:rsidRPr="0080378D">
        <w:rPr>
          <w:color w:val="000000"/>
          <w:sz w:val="22"/>
          <w:szCs w:val="22"/>
          <w:lang w:val="es-EC"/>
        </w:rPr>
        <w:t>Fölster</w:t>
      </w:r>
      <w:proofErr w:type="spellEnd"/>
      <w:r w:rsidRPr="0080378D">
        <w:rPr>
          <w:color w:val="000000"/>
          <w:sz w:val="22"/>
          <w:szCs w:val="22"/>
          <w:lang w:val="es-EC"/>
        </w:rPr>
        <w:t xml:space="preserve">, H., F. </w:t>
      </w:r>
      <w:proofErr w:type="spellStart"/>
      <w:r w:rsidRPr="0080378D">
        <w:rPr>
          <w:color w:val="000000"/>
          <w:sz w:val="22"/>
          <w:szCs w:val="22"/>
          <w:lang w:val="es-EC"/>
        </w:rPr>
        <w:t>Fromard</w:t>
      </w:r>
      <w:proofErr w:type="spellEnd"/>
      <w:r w:rsidRPr="0080378D">
        <w:rPr>
          <w:color w:val="000000"/>
          <w:sz w:val="22"/>
          <w:szCs w:val="22"/>
          <w:lang w:val="es-EC"/>
        </w:rPr>
        <w:t xml:space="preserve">, Higuchi, N., Kira, T., </w:t>
      </w:r>
      <w:proofErr w:type="spellStart"/>
      <w:r w:rsidRPr="0080378D">
        <w:rPr>
          <w:color w:val="000000"/>
          <w:sz w:val="22"/>
          <w:szCs w:val="22"/>
          <w:lang w:val="es-EC"/>
        </w:rPr>
        <w:t>Lescure</w:t>
      </w:r>
      <w:proofErr w:type="spellEnd"/>
      <w:r w:rsidRPr="0080378D">
        <w:rPr>
          <w:color w:val="000000"/>
          <w:sz w:val="22"/>
          <w:szCs w:val="22"/>
          <w:lang w:val="es-EC"/>
        </w:rPr>
        <w:t xml:space="preserve">, J.-P., Nelson, B.W., </w:t>
      </w:r>
      <w:proofErr w:type="spellStart"/>
      <w:r w:rsidRPr="0080378D">
        <w:rPr>
          <w:color w:val="000000"/>
          <w:sz w:val="22"/>
          <w:szCs w:val="22"/>
          <w:lang w:val="es-EC"/>
        </w:rPr>
        <w:t>Ogawa</w:t>
      </w:r>
      <w:proofErr w:type="spellEnd"/>
      <w:r w:rsidRPr="0080378D">
        <w:rPr>
          <w:color w:val="000000"/>
          <w:sz w:val="22"/>
          <w:szCs w:val="22"/>
          <w:lang w:val="es-EC"/>
        </w:rPr>
        <w:t xml:space="preserve">, H., Puig, H., </w:t>
      </w:r>
      <w:proofErr w:type="spellStart"/>
      <w:r w:rsidRPr="0080378D">
        <w:rPr>
          <w:color w:val="000000"/>
          <w:sz w:val="22"/>
          <w:szCs w:val="22"/>
          <w:lang w:val="es-EC"/>
        </w:rPr>
        <w:t>Riéra</w:t>
      </w:r>
      <w:proofErr w:type="spellEnd"/>
      <w:r w:rsidRPr="0080378D">
        <w:rPr>
          <w:color w:val="000000"/>
          <w:sz w:val="22"/>
          <w:szCs w:val="22"/>
          <w:lang w:val="es-EC"/>
        </w:rPr>
        <w:t xml:space="preserve">, B.  </w:t>
      </w:r>
      <w:r>
        <w:rPr>
          <w:color w:val="000000"/>
          <w:sz w:val="22"/>
          <w:szCs w:val="22"/>
        </w:rPr>
        <w:t xml:space="preserve">&amp; </w:t>
      </w:r>
      <w:proofErr w:type="spellStart"/>
      <w:r>
        <w:rPr>
          <w:color w:val="000000"/>
          <w:sz w:val="22"/>
          <w:szCs w:val="22"/>
        </w:rPr>
        <w:t>Yamakura</w:t>
      </w:r>
      <w:proofErr w:type="spellEnd"/>
      <w:r>
        <w:rPr>
          <w:color w:val="000000"/>
          <w:sz w:val="22"/>
          <w:szCs w:val="22"/>
        </w:rPr>
        <w:t xml:space="preserve">, T. (2005). Tree allometry and improved estimation of carbon stocks and balance in tropical forests. </w:t>
      </w:r>
      <w:r w:rsidRPr="0080378D">
        <w:rPr>
          <w:i/>
          <w:color w:val="000000"/>
          <w:sz w:val="22"/>
          <w:szCs w:val="22"/>
          <w:lang w:val="es-EC"/>
        </w:rPr>
        <w:t xml:space="preserve">ECOSYSTEM ECOLOGY, </w:t>
      </w:r>
      <w:r w:rsidRPr="0080378D">
        <w:rPr>
          <w:color w:val="000000"/>
          <w:sz w:val="22"/>
          <w:szCs w:val="22"/>
          <w:lang w:val="es-EC"/>
        </w:rPr>
        <w:t>145(7), 87-99.</w:t>
      </w:r>
    </w:p>
    <w:p w14:paraId="74E776C6" w14:textId="77777777" w:rsidR="00D5116A" w:rsidRPr="0080378D" w:rsidRDefault="00E80B71" w:rsidP="00016239">
      <w:pPr>
        <w:widowControl/>
        <w:pBdr>
          <w:top w:val="nil"/>
          <w:left w:val="nil"/>
          <w:bottom w:val="nil"/>
          <w:right w:val="nil"/>
          <w:between w:val="nil"/>
        </w:pBdr>
        <w:ind w:left="567" w:hanging="567"/>
        <w:jc w:val="both"/>
        <w:rPr>
          <w:color w:val="000000"/>
          <w:sz w:val="22"/>
          <w:szCs w:val="22"/>
          <w:lang w:val="es-EC"/>
        </w:rPr>
      </w:pPr>
      <w:r w:rsidRPr="0080378D">
        <w:rPr>
          <w:color w:val="000000"/>
          <w:sz w:val="22"/>
          <w:szCs w:val="22"/>
          <w:lang w:val="es-EC"/>
        </w:rPr>
        <w:t xml:space="preserve">CLIRSEN. (2006). Actualización del estudio multitemporal de manglares, camaroneras y áreas salinas en la costa continental ecuatoriana al año 2006. Centro de Levantamientos Integrados de Recursos Naturales por Sensores Remotos. Quito, Ecuador. </w:t>
      </w:r>
      <w:hyperlink r:id="rId17">
        <w:r w:rsidRPr="0080378D">
          <w:rPr>
            <w:color w:val="000000"/>
            <w:sz w:val="22"/>
            <w:szCs w:val="22"/>
            <w:lang w:val="es-EC"/>
          </w:rPr>
          <w:t>http://cpps.dyndns.info/cpps-docs-web/planaccion/docs2013/manglares/Informe%20Final%20PMRC-CLIRSEN.PDF</w:t>
        </w:r>
      </w:hyperlink>
    </w:p>
    <w:p w14:paraId="6EC486AF" w14:textId="77777777" w:rsidR="00D5116A" w:rsidRPr="0080378D" w:rsidRDefault="00E80B71" w:rsidP="00016239">
      <w:pPr>
        <w:widowControl/>
        <w:pBdr>
          <w:top w:val="nil"/>
          <w:left w:val="nil"/>
          <w:bottom w:val="nil"/>
          <w:right w:val="nil"/>
          <w:between w:val="nil"/>
        </w:pBdr>
        <w:ind w:left="567" w:hanging="567"/>
        <w:jc w:val="both"/>
        <w:rPr>
          <w:color w:val="000000"/>
          <w:sz w:val="22"/>
          <w:szCs w:val="22"/>
          <w:lang w:val="es-EC"/>
        </w:rPr>
      </w:pPr>
      <w:r w:rsidRPr="0080378D">
        <w:rPr>
          <w:color w:val="000000"/>
          <w:sz w:val="22"/>
          <w:szCs w:val="22"/>
          <w:lang w:val="es-EC"/>
        </w:rPr>
        <w:t xml:space="preserve">CODEMET. (2018). </w:t>
      </w:r>
      <w:r w:rsidRPr="0080378D">
        <w:rPr>
          <w:i/>
          <w:color w:val="000000"/>
          <w:sz w:val="22"/>
          <w:szCs w:val="22"/>
          <w:lang w:val="es-EC"/>
        </w:rPr>
        <w:t xml:space="preserve">Urbanización ciudad celeste, Plantas de tratamiento domésticas </w:t>
      </w:r>
      <w:r w:rsidRPr="0080378D">
        <w:rPr>
          <w:color w:val="000000"/>
          <w:sz w:val="22"/>
          <w:szCs w:val="22"/>
          <w:lang w:val="es-EC"/>
        </w:rPr>
        <w:t xml:space="preserve">[En línea].  Guayaquil, Ecuador.  </w:t>
      </w:r>
      <w:hyperlink r:id="rId18">
        <w:r w:rsidRPr="0080378D">
          <w:rPr>
            <w:color w:val="000000"/>
            <w:sz w:val="22"/>
            <w:szCs w:val="22"/>
            <w:lang w:val="es-EC"/>
          </w:rPr>
          <w:t>https://www.codemet.com/portfolio/urbanizacion-ciudad-celeste-i/</w:t>
        </w:r>
      </w:hyperlink>
    </w:p>
    <w:p w14:paraId="046FD20D" w14:textId="77777777" w:rsidR="00D5116A" w:rsidRDefault="00E80B71" w:rsidP="00016239">
      <w:pPr>
        <w:widowControl/>
        <w:pBdr>
          <w:top w:val="nil"/>
          <w:left w:val="nil"/>
          <w:bottom w:val="nil"/>
          <w:right w:val="nil"/>
          <w:between w:val="nil"/>
        </w:pBdr>
        <w:ind w:left="567" w:hanging="567"/>
        <w:jc w:val="both"/>
        <w:rPr>
          <w:color w:val="000000"/>
          <w:sz w:val="22"/>
          <w:szCs w:val="22"/>
        </w:rPr>
      </w:pPr>
      <w:r w:rsidRPr="0080378D">
        <w:rPr>
          <w:color w:val="000000"/>
          <w:sz w:val="22"/>
          <w:szCs w:val="22"/>
          <w:lang w:val="es-EC"/>
        </w:rPr>
        <w:t xml:space="preserve">CORDIS. (2008). </w:t>
      </w:r>
      <w:r w:rsidRPr="0080378D">
        <w:rPr>
          <w:i/>
          <w:color w:val="000000"/>
          <w:sz w:val="22"/>
          <w:szCs w:val="22"/>
          <w:lang w:val="es-EC"/>
        </w:rPr>
        <w:t xml:space="preserve">Los manglares periurbanos como filtros y potenciales </w:t>
      </w:r>
      <w:proofErr w:type="spellStart"/>
      <w:r w:rsidRPr="0080378D">
        <w:rPr>
          <w:i/>
          <w:color w:val="000000"/>
          <w:sz w:val="22"/>
          <w:szCs w:val="22"/>
          <w:lang w:val="es-EC"/>
        </w:rPr>
        <w:t>fitorremediadores</w:t>
      </w:r>
      <w:proofErr w:type="spellEnd"/>
      <w:r w:rsidRPr="0080378D">
        <w:rPr>
          <w:i/>
          <w:color w:val="000000"/>
          <w:sz w:val="22"/>
          <w:szCs w:val="22"/>
          <w:lang w:val="es-EC"/>
        </w:rPr>
        <w:t xml:space="preserve"> de las aguas residuales domésticas en África Oriental</w:t>
      </w:r>
      <w:r w:rsidRPr="0080378D">
        <w:rPr>
          <w:color w:val="000000"/>
          <w:sz w:val="22"/>
          <w:szCs w:val="22"/>
          <w:lang w:val="es-EC"/>
        </w:rPr>
        <w:t xml:space="preserve"> [En línea]. </w:t>
      </w:r>
      <w:r>
        <w:rPr>
          <w:color w:val="000000"/>
          <w:sz w:val="22"/>
          <w:szCs w:val="22"/>
        </w:rPr>
        <w:t>Community Research and Development Information Service.</w:t>
      </w:r>
      <w:r>
        <w:t xml:space="preserve"> </w:t>
      </w:r>
      <w:r>
        <w:rPr>
          <w:color w:val="000000"/>
          <w:sz w:val="22"/>
          <w:szCs w:val="22"/>
        </w:rPr>
        <w:t>https://cordis.europa.eu/article/id/89377-wastefiltering-mangroves-to-the-rescue/es</w:t>
      </w:r>
    </w:p>
    <w:p w14:paraId="50D9F48B" w14:textId="77777777" w:rsidR="00D5116A" w:rsidRPr="0080378D" w:rsidRDefault="00E80B71" w:rsidP="004C54D5">
      <w:pPr>
        <w:pBdr>
          <w:top w:val="nil"/>
          <w:left w:val="nil"/>
          <w:bottom w:val="nil"/>
          <w:right w:val="nil"/>
          <w:between w:val="nil"/>
        </w:pBdr>
        <w:ind w:left="567" w:right="139" w:hanging="567"/>
        <w:jc w:val="both"/>
        <w:rPr>
          <w:sz w:val="22"/>
          <w:szCs w:val="22"/>
          <w:lang w:val="es-EC"/>
        </w:rPr>
      </w:pPr>
      <w:r w:rsidRPr="0080378D">
        <w:rPr>
          <w:sz w:val="22"/>
          <w:szCs w:val="22"/>
          <w:lang w:val="es-EC"/>
        </w:rPr>
        <w:t xml:space="preserve">CORPASEL (2015) </w:t>
      </w:r>
      <w:r w:rsidRPr="0080378D">
        <w:rPr>
          <w:i/>
          <w:sz w:val="24"/>
          <w:szCs w:val="24"/>
          <w:lang w:val="es-EC"/>
        </w:rPr>
        <w:t xml:space="preserve">Estudio de Impacto Ambiental: “Construcción, Operación y Mantenimiento del Conjunto Residencial Ciudad Celeste Etapas: Urbanizaciones 9,10,11,12,13,14 y Centro Comercial La </w:t>
      </w:r>
      <w:proofErr w:type="spellStart"/>
      <w:r w:rsidRPr="0080378D">
        <w:rPr>
          <w:i/>
          <w:sz w:val="24"/>
          <w:szCs w:val="24"/>
          <w:lang w:val="es-EC"/>
        </w:rPr>
        <w:t>Plazza</w:t>
      </w:r>
      <w:proofErr w:type="spellEnd"/>
      <w:r w:rsidRPr="0080378D">
        <w:rPr>
          <w:i/>
          <w:sz w:val="24"/>
          <w:szCs w:val="24"/>
          <w:lang w:val="es-EC"/>
        </w:rPr>
        <w:t xml:space="preserve">” </w:t>
      </w:r>
      <w:r w:rsidRPr="0080378D">
        <w:rPr>
          <w:sz w:val="24"/>
          <w:szCs w:val="24"/>
          <w:lang w:val="es-EC"/>
        </w:rPr>
        <w:t xml:space="preserve">[En línea]. </w:t>
      </w:r>
      <w:r w:rsidRPr="0080378D">
        <w:rPr>
          <w:sz w:val="22"/>
          <w:szCs w:val="22"/>
          <w:lang w:val="es-EC"/>
        </w:rPr>
        <w:t xml:space="preserve">CORPORACION CELESTE S.A. https://www.yumpu.com/es/document/read/40860794/ciudad-celestepdf-prefectura-del-guayas </w:t>
      </w:r>
    </w:p>
    <w:p w14:paraId="54875EB3" w14:textId="77777777" w:rsidR="00D5116A" w:rsidRPr="0080378D" w:rsidRDefault="00E80B71" w:rsidP="004C54D5">
      <w:pPr>
        <w:pBdr>
          <w:top w:val="nil"/>
          <w:left w:val="nil"/>
          <w:bottom w:val="nil"/>
          <w:right w:val="nil"/>
          <w:between w:val="nil"/>
        </w:pBdr>
        <w:ind w:left="567" w:right="139" w:hanging="567"/>
        <w:jc w:val="both"/>
        <w:rPr>
          <w:color w:val="000000"/>
          <w:sz w:val="22"/>
          <w:szCs w:val="22"/>
          <w:lang w:val="es-EC"/>
        </w:rPr>
      </w:pPr>
      <w:r w:rsidRPr="0080378D">
        <w:rPr>
          <w:color w:val="000000"/>
          <w:sz w:val="22"/>
          <w:szCs w:val="22"/>
          <w:lang w:val="es-EC"/>
        </w:rPr>
        <w:t xml:space="preserve">CPSS. (2019). </w:t>
      </w:r>
      <w:r w:rsidRPr="0080378D">
        <w:rPr>
          <w:i/>
          <w:color w:val="000000"/>
          <w:sz w:val="22"/>
          <w:szCs w:val="22"/>
          <w:lang w:val="es-EC"/>
        </w:rPr>
        <w:t>Actualización del Plan de Acción para la Conservación de los Manglares en el Pacífico Sudeste</w:t>
      </w:r>
      <w:r w:rsidRPr="0080378D">
        <w:rPr>
          <w:color w:val="000000"/>
          <w:sz w:val="22"/>
          <w:szCs w:val="22"/>
          <w:lang w:val="es-EC"/>
        </w:rPr>
        <w:t xml:space="preserve"> [En línea]. Comisión Permanente del Pacifico Sur, Secretaría Ejecutiva del Plan de Acción para la Protección del Medio Marino y Áreas Costeras del Pacífico Sudeste.</w:t>
      </w:r>
      <w:r w:rsidRPr="0080378D">
        <w:rPr>
          <w:lang w:val="es-EC"/>
        </w:rPr>
        <w:t xml:space="preserve"> </w:t>
      </w:r>
      <w:r w:rsidRPr="0080378D">
        <w:rPr>
          <w:color w:val="000000"/>
          <w:sz w:val="22"/>
          <w:szCs w:val="22"/>
          <w:lang w:val="es-EC"/>
        </w:rPr>
        <w:t>http://cpps.dyndns.info/cpps-docs-web/planaccion/docs2020/enero2020/AG-GC/DocumentosGC/CPPS%20%282019e%29.pdf</w:t>
      </w:r>
    </w:p>
    <w:p w14:paraId="6848C993" w14:textId="77777777" w:rsidR="00D5116A" w:rsidRPr="0080378D" w:rsidRDefault="00E80B71" w:rsidP="004C54D5">
      <w:pPr>
        <w:ind w:left="567" w:right="140" w:hanging="567"/>
        <w:jc w:val="both"/>
        <w:rPr>
          <w:sz w:val="22"/>
          <w:szCs w:val="22"/>
          <w:lang w:val="es-EC"/>
        </w:rPr>
      </w:pPr>
      <w:proofErr w:type="spellStart"/>
      <w:r w:rsidRPr="0080378D">
        <w:rPr>
          <w:sz w:val="22"/>
          <w:szCs w:val="22"/>
          <w:lang w:val="es-EC"/>
        </w:rPr>
        <w:t>Darquea</w:t>
      </w:r>
      <w:proofErr w:type="spellEnd"/>
      <w:r w:rsidRPr="0080378D">
        <w:rPr>
          <w:sz w:val="22"/>
          <w:szCs w:val="22"/>
          <w:lang w:val="es-EC"/>
        </w:rPr>
        <w:t xml:space="preserve">, J. (2019). </w:t>
      </w:r>
      <w:proofErr w:type="spellStart"/>
      <w:r w:rsidRPr="0080378D">
        <w:rPr>
          <w:i/>
          <w:sz w:val="22"/>
          <w:szCs w:val="22"/>
          <w:lang w:val="es-EC"/>
        </w:rPr>
        <w:t>Reconcimiento</w:t>
      </w:r>
      <w:proofErr w:type="spellEnd"/>
      <w:r w:rsidRPr="0080378D">
        <w:rPr>
          <w:i/>
          <w:sz w:val="22"/>
          <w:szCs w:val="22"/>
          <w:lang w:val="es-EC"/>
        </w:rPr>
        <w:t xml:space="preserve"> de servicios </w:t>
      </w:r>
      <w:proofErr w:type="spellStart"/>
      <w:r w:rsidRPr="0080378D">
        <w:rPr>
          <w:i/>
          <w:sz w:val="22"/>
          <w:szCs w:val="22"/>
          <w:lang w:val="es-EC"/>
        </w:rPr>
        <w:t>ecosistemicos</w:t>
      </w:r>
      <w:proofErr w:type="spellEnd"/>
      <w:r w:rsidRPr="0080378D">
        <w:rPr>
          <w:i/>
          <w:sz w:val="22"/>
          <w:szCs w:val="22"/>
          <w:lang w:val="es-EC"/>
        </w:rPr>
        <w:t xml:space="preserve"> del manglar por la comunidad y tomadores de </w:t>
      </w:r>
      <w:proofErr w:type="spellStart"/>
      <w:r w:rsidRPr="0080378D">
        <w:rPr>
          <w:i/>
          <w:sz w:val="22"/>
          <w:szCs w:val="22"/>
          <w:lang w:val="es-EC"/>
        </w:rPr>
        <w:t>decisions</w:t>
      </w:r>
      <w:proofErr w:type="spellEnd"/>
      <w:r w:rsidRPr="0080378D">
        <w:rPr>
          <w:i/>
          <w:sz w:val="22"/>
          <w:szCs w:val="22"/>
          <w:lang w:val="es-EC"/>
        </w:rPr>
        <w:t xml:space="preserve"> en el Golfo de Guayaquil, Ecuador,</w:t>
      </w:r>
      <w:r w:rsidRPr="0080378D">
        <w:rPr>
          <w:sz w:val="22"/>
          <w:szCs w:val="22"/>
          <w:lang w:val="es-EC"/>
        </w:rPr>
        <w:t xml:space="preserve"> Tesis de Doctorado, Universidad Estatal Península de Santa Elena. La Libertad, Ecuador.</w:t>
      </w:r>
      <w:hyperlink r:id="rId19">
        <w:r w:rsidRPr="0080378D">
          <w:rPr>
            <w:sz w:val="22"/>
            <w:szCs w:val="22"/>
            <w:lang w:val="es-EC"/>
          </w:rPr>
          <w:t xml:space="preserve"> </w:t>
        </w:r>
      </w:hyperlink>
      <w:hyperlink r:id="rId20">
        <w:r w:rsidRPr="0080378D">
          <w:rPr>
            <w:sz w:val="22"/>
            <w:szCs w:val="22"/>
            <w:lang w:val="es-EC"/>
          </w:rPr>
          <w:t>https://chm.cbd.int/api/v2013/documents/FB9D1EAE-00CF-C19F-0E77-89269CF54249/attachments/FORO1_MANGLAR.pdf</w:t>
        </w:r>
      </w:hyperlink>
    </w:p>
    <w:p w14:paraId="4B69F05B" w14:textId="77777777" w:rsidR="00D5116A" w:rsidRDefault="00E80B71" w:rsidP="004C54D5">
      <w:pPr>
        <w:ind w:left="567" w:right="140" w:hanging="567"/>
        <w:jc w:val="both"/>
        <w:rPr>
          <w:sz w:val="22"/>
          <w:szCs w:val="22"/>
          <w:lang w:val="es-EC"/>
        </w:rPr>
      </w:pPr>
      <w:r w:rsidRPr="0080378D">
        <w:rPr>
          <w:sz w:val="22"/>
          <w:szCs w:val="22"/>
          <w:lang w:val="es-EC"/>
        </w:rPr>
        <w:t xml:space="preserve">Franco, M. (2019). </w:t>
      </w:r>
      <w:r w:rsidRPr="0080378D">
        <w:rPr>
          <w:i/>
          <w:sz w:val="22"/>
          <w:szCs w:val="22"/>
          <w:lang w:val="es-EC"/>
        </w:rPr>
        <w:t>Valoración del presupuesto comercial de los bienes y servicios ecosistémicos ofertados por el manglar, caso de estudio Asociación de Cangrejeros 6 de Julio</w:t>
      </w:r>
      <w:r w:rsidRPr="0080378D">
        <w:rPr>
          <w:sz w:val="22"/>
          <w:szCs w:val="22"/>
          <w:lang w:val="es-EC"/>
        </w:rPr>
        <w:t xml:space="preserve">, Tesis de Ingeniería, Universidad de Guayaquil. Repositorio Internacional de la Universidad de Guayaquil. Guayaquil, Ecuador. </w:t>
      </w:r>
      <w:hyperlink r:id="rId21">
        <w:r w:rsidRPr="0080378D">
          <w:rPr>
            <w:sz w:val="22"/>
            <w:szCs w:val="22"/>
            <w:lang w:val="es-EC"/>
          </w:rPr>
          <w:t>http://repositorio.ug.edu.ec/handle/redug/45802</w:t>
        </w:r>
      </w:hyperlink>
    </w:p>
    <w:p w14:paraId="1F4E0274" w14:textId="77777777" w:rsidR="004C54D5" w:rsidRPr="0080378D" w:rsidRDefault="004C54D5" w:rsidP="004C54D5">
      <w:pPr>
        <w:ind w:left="567" w:right="140" w:hanging="567"/>
        <w:jc w:val="both"/>
        <w:rPr>
          <w:sz w:val="22"/>
          <w:szCs w:val="22"/>
          <w:lang w:val="es-EC"/>
        </w:rPr>
      </w:pPr>
    </w:p>
    <w:p w14:paraId="3A36B8BD" w14:textId="77777777" w:rsidR="00D5116A" w:rsidRPr="0080378D" w:rsidRDefault="00E80B71" w:rsidP="004C54D5">
      <w:pPr>
        <w:ind w:left="567" w:right="140" w:hanging="567"/>
        <w:jc w:val="both"/>
        <w:rPr>
          <w:sz w:val="22"/>
          <w:szCs w:val="22"/>
          <w:lang w:val="es-EC"/>
        </w:rPr>
      </w:pPr>
      <w:r w:rsidRPr="0080378D">
        <w:rPr>
          <w:sz w:val="22"/>
          <w:szCs w:val="22"/>
          <w:lang w:val="es-EC"/>
        </w:rPr>
        <w:lastRenderedPageBreak/>
        <w:t>Freire, J. (2021). Composición y estructura de los manglares de borde, Puerto El Morro, Provincia del Guayas. Tesis de Grado, Universidad de Guayaquil. http://repositorio.ug.edu.ec/bitstream/redug/52772/1/Freire_Joselyne_Tesis.pdf.</w:t>
      </w:r>
    </w:p>
    <w:p w14:paraId="6059F0CB" w14:textId="14FEA875" w:rsidR="00D5116A" w:rsidRDefault="00E80B71" w:rsidP="004C54D5">
      <w:pPr>
        <w:pBdr>
          <w:top w:val="nil"/>
          <w:left w:val="nil"/>
          <w:bottom w:val="nil"/>
          <w:right w:val="nil"/>
          <w:between w:val="nil"/>
        </w:pBdr>
        <w:ind w:left="567" w:right="139" w:hanging="567"/>
        <w:jc w:val="both"/>
        <w:rPr>
          <w:color w:val="000000"/>
          <w:sz w:val="22"/>
          <w:szCs w:val="22"/>
          <w:lang w:val="es-EC"/>
        </w:rPr>
      </w:pPr>
      <w:r w:rsidRPr="0080378D">
        <w:rPr>
          <w:color w:val="000000"/>
          <w:sz w:val="22"/>
          <w:szCs w:val="22"/>
          <w:lang w:val="es-EC"/>
        </w:rPr>
        <w:t xml:space="preserve">Fundación </w:t>
      </w:r>
      <w:proofErr w:type="spellStart"/>
      <w:r w:rsidRPr="0080378D">
        <w:rPr>
          <w:color w:val="000000"/>
          <w:sz w:val="22"/>
          <w:szCs w:val="22"/>
          <w:lang w:val="es-EC"/>
        </w:rPr>
        <w:t>Heifer</w:t>
      </w:r>
      <w:proofErr w:type="spellEnd"/>
      <w:r w:rsidRPr="0080378D">
        <w:rPr>
          <w:color w:val="000000"/>
          <w:sz w:val="22"/>
          <w:szCs w:val="22"/>
          <w:lang w:val="es-EC"/>
        </w:rPr>
        <w:t xml:space="preserve"> Ecuador. (2020). Competitividad de las Comunidades Concesionarias de Manglares en el Golfo de Guayaquil [En línea]. </w:t>
      </w:r>
      <w:proofErr w:type="spellStart"/>
      <w:r w:rsidRPr="0080378D">
        <w:rPr>
          <w:color w:val="000000"/>
          <w:sz w:val="22"/>
          <w:szCs w:val="22"/>
          <w:lang w:val="es-EC"/>
        </w:rPr>
        <w:t>Heifer</w:t>
      </w:r>
      <w:proofErr w:type="spellEnd"/>
      <w:r w:rsidRPr="0080378D">
        <w:rPr>
          <w:color w:val="000000"/>
          <w:sz w:val="22"/>
          <w:szCs w:val="22"/>
          <w:lang w:val="es-EC"/>
        </w:rPr>
        <w:t xml:space="preserve"> International, Fundación </w:t>
      </w:r>
      <w:proofErr w:type="spellStart"/>
      <w:r w:rsidRPr="0080378D">
        <w:rPr>
          <w:color w:val="000000"/>
          <w:sz w:val="22"/>
          <w:szCs w:val="22"/>
          <w:lang w:val="es-EC"/>
        </w:rPr>
        <w:t>Heifer</w:t>
      </w:r>
      <w:proofErr w:type="spellEnd"/>
      <w:r w:rsidRPr="0080378D">
        <w:rPr>
          <w:color w:val="000000"/>
          <w:sz w:val="22"/>
          <w:szCs w:val="22"/>
          <w:lang w:val="es-EC"/>
        </w:rPr>
        <w:t xml:space="preserve"> Ecuador. </w:t>
      </w:r>
      <w:hyperlink r:id="rId22" w:history="1">
        <w:r w:rsidR="00AD3F17" w:rsidRPr="00432726">
          <w:rPr>
            <w:rStyle w:val="Hipervnculo"/>
            <w:sz w:val="22"/>
            <w:szCs w:val="22"/>
            <w:lang w:val="es-EC"/>
          </w:rPr>
          <w:t>https://www.heifer-ecuador.org/wp-content/uploads/2019/10/Consultor%C3%ADa-1.5Alfabetizaci%C3%B3nDigital_REV1-2.pdf</w:t>
        </w:r>
      </w:hyperlink>
    </w:p>
    <w:p w14:paraId="7577762E" w14:textId="77777777" w:rsidR="00D5116A" w:rsidRPr="0080378D" w:rsidRDefault="00E80B71" w:rsidP="00016239">
      <w:pPr>
        <w:pBdr>
          <w:top w:val="nil"/>
          <w:left w:val="nil"/>
          <w:bottom w:val="nil"/>
          <w:right w:val="nil"/>
          <w:between w:val="nil"/>
        </w:pBdr>
        <w:spacing w:after="120"/>
        <w:ind w:left="567" w:right="139" w:hanging="567"/>
        <w:jc w:val="both"/>
        <w:rPr>
          <w:sz w:val="22"/>
          <w:szCs w:val="22"/>
          <w:lang w:val="es-EC"/>
        </w:rPr>
      </w:pPr>
      <w:proofErr w:type="spellStart"/>
      <w:r>
        <w:rPr>
          <w:sz w:val="22"/>
          <w:szCs w:val="22"/>
        </w:rPr>
        <w:t>Giri</w:t>
      </w:r>
      <w:proofErr w:type="spellEnd"/>
      <w:r>
        <w:rPr>
          <w:sz w:val="22"/>
          <w:szCs w:val="22"/>
        </w:rPr>
        <w:t xml:space="preserve">, C., Zhu, Z., </w:t>
      </w:r>
      <w:proofErr w:type="spellStart"/>
      <w:r>
        <w:rPr>
          <w:sz w:val="22"/>
          <w:szCs w:val="22"/>
        </w:rPr>
        <w:t>Tieszen</w:t>
      </w:r>
      <w:proofErr w:type="spellEnd"/>
      <w:r>
        <w:rPr>
          <w:sz w:val="22"/>
          <w:szCs w:val="22"/>
        </w:rPr>
        <w:t xml:space="preserve">, L., Singh, A., Gillette, S., &amp; </w:t>
      </w:r>
      <w:proofErr w:type="spellStart"/>
      <w:r>
        <w:rPr>
          <w:sz w:val="22"/>
          <w:szCs w:val="22"/>
        </w:rPr>
        <w:t>Kelmelis</w:t>
      </w:r>
      <w:proofErr w:type="spellEnd"/>
      <w:r>
        <w:rPr>
          <w:sz w:val="22"/>
          <w:szCs w:val="22"/>
        </w:rPr>
        <w:t xml:space="preserve">, A. (2008). Mangrove forest distributions and dynamics (1975–2005) of the tsunami-affected region of Asia. </w:t>
      </w:r>
      <w:proofErr w:type="spellStart"/>
      <w:r w:rsidRPr="0080378D">
        <w:rPr>
          <w:sz w:val="22"/>
          <w:szCs w:val="22"/>
          <w:lang w:val="es-EC"/>
        </w:rPr>
        <w:t>Journal</w:t>
      </w:r>
      <w:proofErr w:type="spellEnd"/>
      <w:r w:rsidRPr="0080378D">
        <w:rPr>
          <w:sz w:val="22"/>
          <w:szCs w:val="22"/>
          <w:lang w:val="es-EC"/>
        </w:rPr>
        <w:t xml:space="preserve"> of </w:t>
      </w:r>
      <w:proofErr w:type="spellStart"/>
      <w:r w:rsidRPr="0080378D">
        <w:rPr>
          <w:sz w:val="22"/>
          <w:szCs w:val="22"/>
          <w:lang w:val="es-EC"/>
        </w:rPr>
        <w:t>Biogeography</w:t>
      </w:r>
      <w:proofErr w:type="spellEnd"/>
      <w:r w:rsidRPr="0080378D">
        <w:rPr>
          <w:sz w:val="22"/>
          <w:szCs w:val="22"/>
          <w:lang w:val="es-EC"/>
        </w:rPr>
        <w:t xml:space="preserve">. 35, 519-528. www.blackwellpublishing.com/jbi.    </w:t>
      </w:r>
    </w:p>
    <w:p w14:paraId="02FDCC22" w14:textId="77777777" w:rsidR="00D5116A" w:rsidRDefault="00E80B71" w:rsidP="004C54D5">
      <w:pPr>
        <w:pBdr>
          <w:top w:val="nil"/>
          <w:left w:val="nil"/>
          <w:bottom w:val="nil"/>
          <w:right w:val="nil"/>
          <w:between w:val="nil"/>
        </w:pBdr>
        <w:ind w:left="567" w:right="139" w:hanging="567"/>
        <w:jc w:val="both"/>
        <w:rPr>
          <w:color w:val="000000"/>
          <w:sz w:val="22"/>
          <w:szCs w:val="22"/>
        </w:rPr>
      </w:pPr>
      <w:r w:rsidRPr="0080378D">
        <w:rPr>
          <w:color w:val="000000"/>
          <w:sz w:val="22"/>
          <w:szCs w:val="22"/>
          <w:lang w:val="es-EC"/>
        </w:rPr>
        <w:t xml:space="preserve">Guerrero Erazo, J., Salas Quintero, D., &amp; Zapata, M. (2007). Modelo de costos para el tratamiento de las aguas residuales en la región. </w:t>
      </w:r>
      <w:r>
        <w:rPr>
          <w:color w:val="000000"/>
          <w:sz w:val="22"/>
          <w:szCs w:val="22"/>
        </w:rPr>
        <w:t xml:space="preserve">Scientia et </w:t>
      </w:r>
      <w:proofErr w:type="spellStart"/>
      <w:r>
        <w:rPr>
          <w:color w:val="000000"/>
          <w:sz w:val="22"/>
          <w:szCs w:val="22"/>
        </w:rPr>
        <w:t>Technica</w:t>
      </w:r>
      <w:proofErr w:type="spellEnd"/>
      <w:r>
        <w:rPr>
          <w:color w:val="000000"/>
          <w:sz w:val="22"/>
          <w:szCs w:val="22"/>
        </w:rPr>
        <w:t xml:space="preserve">, 5(37), 591–596. </w:t>
      </w:r>
    </w:p>
    <w:p w14:paraId="5D8CECEC" w14:textId="77777777" w:rsidR="00D5116A" w:rsidRPr="0080378D" w:rsidRDefault="00E80B71" w:rsidP="004C54D5">
      <w:pPr>
        <w:pBdr>
          <w:top w:val="nil"/>
          <w:left w:val="nil"/>
          <w:bottom w:val="nil"/>
          <w:right w:val="nil"/>
          <w:between w:val="nil"/>
        </w:pBdr>
        <w:ind w:left="567" w:right="139" w:hanging="567"/>
        <w:jc w:val="both"/>
        <w:rPr>
          <w:sz w:val="22"/>
          <w:szCs w:val="22"/>
          <w:lang w:val="es-EC"/>
        </w:rPr>
      </w:pPr>
      <w:r>
        <w:rPr>
          <w:color w:val="222222"/>
          <w:sz w:val="22"/>
          <w:szCs w:val="22"/>
          <w:highlight w:val="white"/>
        </w:rPr>
        <w:t xml:space="preserve">Hamilton, S., &amp; </w:t>
      </w:r>
      <w:proofErr w:type="spellStart"/>
      <w:r>
        <w:rPr>
          <w:color w:val="222222"/>
          <w:sz w:val="22"/>
          <w:szCs w:val="22"/>
          <w:highlight w:val="white"/>
        </w:rPr>
        <w:t>Lovette</w:t>
      </w:r>
      <w:proofErr w:type="spellEnd"/>
      <w:r>
        <w:rPr>
          <w:color w:val="222222"/>
          <w:sz w:val="22"/>
          <w:szCs w:val="22"/>
          <w:highlight w:val="white"/>
        </w:rPr>
        <w:t xml:space="preserve">, J. (2015). Ecuador’s mangrove forest carbon stocks: A spatiotemporal analysis of living carbon holdings and their depletion since the advent of commercial aquaculture. </w:t>
      </w:r>
      <w:proofErr w:type="spellStart"/>
      <w:r w:rsidRPr="0080378D">
        <w:rPr>
          <w:color w:val="222222"/>
          <w:sz w:val="22"/>
          <w:szCs w:val="22"/>
          <w:highlight w:val="white"/>
          <w:lang w:val="es-EC"/>
        </w:rPr>
        <w:t>PLoS</w:t>
      </w:r>
      <w:proofErr w:type="spellEnd"/>
      <w:r w:rsidRPr="0080378D">
        <w:rPr>
          <w:color w:val="222222"/>
          <w:sz w:val="22"/>
          <w:szCs w:val="22"/>
          <w:highlight w:val="white"/>
          <w:lang w:val="es-EC"/>
        </w:rPr>
        <w:t xml:space="preserve"> </w:t>
      </w:r>
      <w:proofErr w:type="spellStart"/>
      <w:r w:rsidRPr="0080378D">
        <w:rPr>
          <w:color w:val="222222"/>
          <w:sz w:val="22"/>
          <w:szCs w:val="22"/>
          <w:highlight w:val="white"/>
          <w:lang w:val="es-EC"/>
        </w:rPr>
        <w:t>One</w:t>
      </w:r>
      <w:proofErr w:type="spellEnd"/>
      <w:r w:rsidRPr="0080378D">
        <w:rPr>
          <w:color w:val="222222"/>
          <w:sz w:val="22"/>
          <w:szCs w:val="22"/>
          <w:highlight w:val="white"/>
          <w:lang w:val="es-EC"/>
        </w:rPr>
        <w:t>. 10(3), 1–14. https://doi.org/10.1371/journal.pone.0118880</w:t>
      </w:r>
    </w:p>
    <w:p w14:paraId="0269F8E6" w14:textId="77777777" w:rsidR="00D5116A" w:rsidRPr="003001F5" w:rsidRDefault="00E80B71" w:rsidP="004C54D5">
      <w:pPr>
        <w:pBdr>
          <w:top w:val="nil"/>
          <w:left w:val="nil"/>
          <w:bottom w:val="nil"/>
          <w:right w:val="nil"/>
          <w:between w:val="nil"/>
        </w:pBdr>
        <w:tabs>
          <w:tab w:val="left" w:pos="3533"/>
          <w:tab w:val="left" w:pos="6427"/>
          <w:tab w:val="left" w:pos="8440"/>
        </w:tabs>
        <w:ind w:left="567" w:right="137" w:hanging="567"/>
        <w:jc w:val="both"/>
        <w:rPr>
          <w:color w:val="000000"/>
          <w:sz w:val="22"/>
          <w:szCs w:val="22"/>
          <w:lang w:val="es-EC"/>
        </w:rPr>
      </w:pPr>
      <w:r w:rsidRPr="0080378D">
        <w:rPr>
          <w:color w:val="000000"/>
          <w:sz w:val="22"/>
          <w:szCs w:val="22"/>
          <w:lang w:val="es-EC"/>
        </w:rPr>
        <w:t xml:space="preserve">Interagua. (2019). </w:t>
      </w:r>
      <w:r w:rsidRPr="0080378D">
        <w:rPr>
          <w:i/>
          <w:color w:val="000000"/>
          <w:sz w:val="22"/>
          <w:szCs w:val="22"/>
          <w:lang w:val="es-EC"/>
        </w:rPr>
        <w:t xml:space="preserve">Informe anual año 18 agosto 2018 a julio 2019 </w:t>
      </w:r>
      <w:r w:rsidRPr="0080378D">
        <w:rPr>
          <w:color w:val="000000"/>
          <w:sz w:val="22"/>
          <w:szCs w:val="22"/>
          <w:lang w:val="es-EC"/>
        </w:rPr>
        <w:t xml:space="preserve">[En línea]. </w:t>
      </w:r>
      <w:r w:rsidRPr="003001F5">
        <w:rPr>
          <w:color w:val="000000"/>
          <w:sz w:val="22"/>
          <w:szCs w:val="22"/>
          <w:lang w:val="es-EC"/>
        </w:rPr>
        <w:t xml:space="preserve">International </w:t>
      </w:r>
      <w:proofErr w:type="spellStart"/>
      <w:r w:rsidRPr="003001F5">
        <w:rPr>
          <w:color w:val="000000"/>
          <w:sz w:val="22"/>
          <w:szCs w:val="22"/>
          <w:lang w:val="es-EC"/>
        </w:rPr>
        <w:t>Water</w:t>
      </w:r>
      <w:proofErr w:type="spellEnd"/>
      <w:r w:rsidRPr="003001F5">
        <w:rPr>
          <w:color w:val="000000"/>
          <w:sz w:val="22"/>
          <w:szCs w:val="22"/>
          <w:lang w:val="es-EC"/>
        </w:rPr>
        <w:t xml:space="preserve"> </w:t>
      </w:r>
      <w:proofErr w:type="spellStart"/>
      <w:r w:rsidRPr="003001F5">
        <w:rPr>
          <w:color w:val="000000"/>
          <w:sz w:val="22"/>
          <w:szCs w:val="22"/>
          <w:lang w:val="es-EC"/>
        </w:rPr>
        <w:t>Services</w:t>
      </w:r>
      <w:proofErr w:type="spellEnd"/>
      <w:r w:rsidRPr="003001F5">
        <w:rPr>
          <w:color w:val="000000"/>
          <w:sz w:val="22"/>
          <w:szCs w:val="22"/>
          <w:lang w:val="es-EC"/>
        </w:rPr>
        <w:t xml:space="preserve"> </w:t>
      </w:r>
      <w:proofErr w:type="spellStart"/>
      <w:r w:rsidRPr="003001F5">
        <w:rPr>
          <w:color w:val="000000"/>
          <w:sz w:val="22"/>
          <w:szCs w:val="22"/>
          <w:lang w:val="es-EC"/>
        </w:rPr>
        <w:t>Interagua</w:t>
      </w:r>
      <w:proofErr w:type="spellEnd"/>
      <w:r w:rsidRPr="003001F5">
        <w:rPr>
          <w:color w:val="000000"/>
          <w:sz w:val="22"/>
          <w:szCs w:val="22"/>
          <w:lang w:val="es-EC"/>
        </w:rPr>
        <w:t xml:space="preserve"> C. Ltda. Guayaquil, Ecuador. </w:t>
      </w:r>
    </w:p>
    <w:p w14:paraId="367E4DE5" w14:textId="77777777" w:rsidR="00D5116A" w:rsidRPr="0080378D" w:rsidRDefault="00E80B71" w:rsidP="004C54D5">
      <w:pPr>
        <w:pBdr>
          <w:top w:val="nil"/>
          <w:left w:val="nil"/>
          <w:bottom w:val="nil"/>
          <w:right w:val="nil"/>
          <w:between w:val="nil"/>
        </w:pBdr>
        <w:tabs>
          <w:tab w:val="left" w:pos="3533"/>
          <w:tab w:val="left" w:pos="6427"/>
          <w:tab w:val="left" w:pos="8440"/>
        </w:tabs>
        <w:ind w:left="567" w:right="137" w:hanging="567"/>
        <w:jc w:val="both"/>
        <w:rPr>
          <w:color w:val="000000"/>
          <w:sz w:val="22"/>
          <w:szCs w:val="22"/>
          <w:lang w:val="es-EC"/>
        </w:rPr>
      </w:pPr>
      <w:r w:rsidRPr="0080378D">
        <w:rPr>
          <w:color w:val="000000"/>
          <w:sz w:val="22"/>
          <w:szCs w:val="22"/>
          <w:lang w:val="es-EC"/>
        </w:rPr>
        <w:t xml:space="preserve">La Prefectura </w:t>
      </w:r>
      <w:r w:rsidRPr="0080378D">
        <w:rPr>
          <w:sz w:val="22"/>
          <w:szCs w:val="22"/>
          <w:lang w:val="es-EC"/>
        </w:rPr>
        <w:t>del Guayas</w:t>
      </w:r>
      <w:r w:rsidRPr="0080378D">
        <w:rPr>
          <w:color w:val="000000"/>
          <w:sz w:val="22"/>
          <w:szCs w:val="22"/>
          <w:lang w:val="es-EC"/>
        </w:rPr>
        <w:t xml:space="preserve">. (2011). </w:t>
      </w:r>
      <w:r w:rsidRPr="0080378D">
        <w:rPr>
          <w:i/>
          <w:color w:val="000000"/>
          <w:sz w:val="22"/>
          <w:szCs w:val="22"/>
          <w:lang w:val="es-EC"/>
        </w:rPr>
        <w:t>Biodiversidad del Guayas Conociendo nuestra verdadera riqueza</w:t>
      </w:r>
      <w:r w:rsidRPr="0080378D">
        <w:rPr>
          <w:color w:val="000000"/>
          <w:sz w:val="22"/>
          <w:szCs w:val="22"/>
          <w:lang w:val="es-EC"/>
        </w:rPr>
        <w:t xml:space="preserve"> [En línea]. Dirección de Medio Ambiente, Gobierno Autónomo Descentralizado de la Provincia del Guayas. Guayaquil, Ecuador. </w:t>
      </w:r>
    </w:p>
    <w:p w14:paraId="267F28D4" w14:textId="77777777" w:rsidR="00D5116A" w:rsidRPr="0080378D" w:rsidRDefault="00E80B71" w:rsidP="00016239">
      <w:pPr>
        <w:ind w:left="567" w:right="137" w:hanging="567"/>
        <w:jc w:val="both"/>
        <w:rPr>
          <w:color w:val="000000"/>
          <w:sz w:val="22"/>
          <w:szCs w:val="22"/>
          <w:lang w:val="es-EC"/>
        </w:rPr>
      </w:pPr>
      <w:r w:rsidRPr="0080378D">
        <w:rPr>
          <w:color w:val="000000"/>
          <w:sz w:val="22"/>
          <w:szCs w:val="22"/>
          <w:lang w:val="es-EC"/>
        </w:rPr>
        <w:t xml:space="preserve">MAE. (2015). </w:t>
      </w:r>
      <w:r w:rsidRPr="0080378D">
        <w:rPr>
          <w:i/>
          <w:color w:val="000000"/>
          <w:sz w:val="22"/>
          <w:szCs w:val="22"/>
          <w:lang w:val="es-EC"/>
        </w:rPr>
        <w:t xml:space="preserve">Reserva de Producción Faunística Manglares El Salado </w:t>
      </w:r>
      <w:r w:rsidRPr="0080378D">
        <w:rPr>
          <w:color w:val="000000"/>
          <w:sz w:val="22"/>
          <w:szCs w:val="22"/>
          <w:lang w:val="es-EC"/>
        </w:rPr>
        <w:t xml:space="preserve">[En línea]. Ministerio del Ambiente. Quito, Ecuador. </w:t>
      </w:r>
    </w:p>
    <w:p w14:paraId="774E274D" w14:textId="77777777" w:rsidR="00D5116A" w:rsidRPr="0080378D" w:rsidRDefault="00E80B71" w:rsidP="00016239">
      <w:pPr>
        <w:pBdr>
          <w:top w:val="nil"/>
          <w:left w:val="nil"/>
          <w:bottom w:val="nil"/>
          <w:right w:val="nil"/>
          <w:between w:val="nil"/>
        </w:pBdr>
        <w:spacing w:after="120"/>
        <w:ind w:left="567" w:right="137" w:hanging="567"/>
        <w:jc w:val="both"/>
        <w:rPr>
          <w:color w:val="000000"/>
          <w:sz w:val="22"/>
          <w:szCs w:val="22"/>
          <w:lang w:val="es-EC"/>
        </w:rPr>
      </w:pPr>
      <w:r w:rsidRPr="0080378D">
        <w:rPr>
          <w:color w:val="000000"/>
          <w:sz w:val="22"/>
          <w:szCs w:val="22"/>
          <w:lang w:val="es-EC"/>
        </w:rPr>
        <w:t xml:space="preserve">MAE. (2017). </w:t>
      </w:r>
      <w:r w:rsidRPr="0080378D">
        <w:rPr>
          <w:i/>
          <w:color w:val="000000"/>
          <w:sz w:val="22"/>
          <w:szCs w:val="22"/>
          <w:lang w:val="es-EC"/>
        </w:rPr>
        <w:t>Plan Nacional para la Conservación del Manglar</w:t>
      </w:r>
      <w:r w:rsidRPr="0080378D">
        <w:rPr>
          <w:color w:val="000000"/>
          <w:sz w:val="22"/>
          <w:szCs w:val="22"/>
          <w:lang w:val="es-EC"/>
        </w:rPr>
        <w:t xml:space="preserve"> [En línea]. Ministerio del Ambiente, Agua y Transición Ecológica. Quito – Ecuador. </w:t>
      </w:r>
    </w:p>
    <w:p w14:paraId="0C46B075" w14:textId="77777777" w:rsidR="00D5116A" w:rsidRPr="0080378D" w:rsidRDefault="00E80B71" w:rsidP="00016239">
      <w:pPr>
        <w:tabs>
          <w:tab w:val="left" w:pos="5261"/>
        </w:tabs>
        <w:ind w:left="567" w:right="138" w:hanging="567"/>
        <w:jc w:val="both"/>
        <w:rPr>
          <w:color w:val="000000"/>
          <w:sz w:val="22"/>
          <w:szCs w:val="22"/>
          <w:lang w:val="es-EC"/>
        </w:rPr>
      </w:pPr>
      <w:r w:rsidRPr="0080378D">
        <w:rPr>
          <w:color w:val="000000"/>
          <w:sz w:val="22"/>
          <w:szCs w:val="22"/>
          <w:lang w:val="es-EC"/>
        </w:rPr>
        <w:t xml:space="preserve">MAE. (2020). </w:t>
      </w:r>
      <w:r w:rsidRPr="0080378D">
        <w:rPr>
          <w:i/>
          <w:color w:val="000000"/>
          <w:sz w:val="22"/>
          <w:szCs w:val="22"/>
          <w:lang w:val="es-EC"/>
        </w:rPr>
        <w:t xml:space="preserve">Turismo sostenible, una realidad en Isla </w:t>
      </w:r>
      <w:proofErr w:type="spellStart"/>
      <w:r w:rsidRPr="0080378D">
        <w:rPr>
          <w:i/>
          <w:color w:val="000000"/>
          <w:sz w:val="22"/>
          <w:szCs w:val="22"/>
          <w:lang w:val="es-EC"/>
        </w:rPr>
        <w:t>Santay</w:t>
      </w:r>
      <w:proofErr w:type="spellEnd"/>
      <w:r w:rsidRPr="0080378D">
        <w:rPr>
          <w:i/>
          <w:color w:val="000000"/>
          <w:sz w:val="22"/>
          <w:szCs w:val="22"/>
          <w:lang w:val="es-EC"/>
        </w:rPr>
        <w:t xml:space="preserve"> </w:t>
      </w:r>
      <w:r w:rsidRPr="0080378D">
        <w:rPr>
          <w:color w:val="000000"/>
          <w:sz w:val="22"/>
          <w:szCs w:val="22"/>
          <w:lang w:val="es-EC"/>
        </w:rPr>
        <w:t>[En línea]</w:t>
      </w:r>
      <w:r w:rsidRPr="0080378D">
        <w:rPr>
          <w:i/>
          <w:color w:val="000000"/>
          <w:sz w:val="22"/>
          <w:szCs w:val="22"/>
          <w:lang w:val="es-EC"/>
        </w:rPr>
        <w:t xml:space="preserve">. </w:t>
      </w:r>
      <w:r w:rsidRPr="0080378D">
        <w:rPr>
          <w:color w:val="000000"/>
          <w:sz w:val="22"/>
          <w:szCs w:val="22"/>
          <w:lang w:val="es-EC"/>
        </w:rPr>
        <w:t>Ministerio del Ambiente, Agua y         Transición         Ecológica</w:t>
      </w:r>
      <w:r w:rsidRPr="0080378D">
        <w:rPr>
          <w:i/>
          <w:color w:val="000000"/>
          <w:sz w:val="22"/>
          <w:szCs w:val="22"/>
          <w:lang w:val="es-EC"/>
        </w:rPr>
        <w:t>.</w:t>
      </w:r>
      <w:r w:rsidRPr="0080378D">
        <w:rPr>
          <w:i/>
          <w:color w:val="000000"/>
          <w:sz w:val="22"/>
          <w:szCs w:val="22"/>
          <w:lang w:val="es-EC"/>
        </w:rPr>
        <w:tab/>
      </w:r>
      <w:r w:rsidRPr="0080378D">
        <w:rPr>
          <w:color w:val="000000"/>
          <w:sz w:val="22"/>
          <w:szCs w:val="22"/>
          <w:lang w:val="es-EC"/>
        </w:rPr>
        <w:t xml:space="preserve">Quito, Ecuador. </w:t>
      </w:r>
    </w:p>
    <w:p w14:paraId="0EEC392C" w14:textId="77777777" w:rsidR="00D5116A" w:rsidRDefault="00E80B71" w:rsidP="00016239">
      <w:pPr>
        <w:tabs>
          <w:tab w:val="left" w:pos="5261"/>
        </w:tabs>
        <w:spacing w:after="240"/>
        <w:ind w:left="567" w:hanging="567"/>
        <w:jc w:val="both"/>
        <w:rPr>
          <w:sz w:val="22"/>
          <w:szCs w:val="22"/>
        </w:rPr>
      </w:pPr>
      <w:r w:rsidRPr="0080378D">
        <w:rPr>
          <w:sz w:val="22"/>
          <w:szCs w:val="22"/>
          <w:lang w:val="es-EC"/>
        </w:rPr>
        <w:t xml:space="preserve">Marchand, M. (2008). </w:t>
      </w:r>
      <w:r>
        <w:rPr>
          <w:i/>
          <w:sz w:val="22"/>
          <w:szCs w:val="22"/>
        </w:rPr>
        <w:t>Mangrove restoration in Vietnam.</w:t>
      </w:r>
      <w:r>
        <w:rPr>
          <w:sz w:val="22"/>
          <w:szCs w:val="22"/>
        </w:rPr>
        <w:t xml:space="preserve"> WRU/TUD. https://n9.cl/kvqh7</w:t>
      </w:r>
    </w:p>
    <w:p w14:paraId="1759F719" w14:textId="77777777" w:rsidR="00D5116A" w:rsidRPr="0080378D" w:rsidRDefault="00E80B71" w:rsidP="00016239">
      <w:pPr>
        <w:ind w:left="567" w:right="137" w:hanging="567"/>
        <w:jc w:val="both"/>
        <w:rPr>
          <w:color w:val="000000"/>
          <w:sz w:val="22"/>
          <w:szCs w:val="22"/>
          <w:highlight w:val="yellow"/>
          <w:lang w:val="es-EC"/>
        </w:rPr>
      </w:pPr>
      <w:r w:rsidRPr="0080378D">
        <w:rPr>
          <w:color w:val="000000"/>
          <w:sz w:val="22"/>
          <w:szCs w:val="22"/>
          <w:lang w:val="es-EC"/>
        </w:rPr>
        <w:t xml:space="preserve">Mendoza, M. (2018). Biomasa aérea y captura de carbono en manglares de la zona árida del noroeste de México: Bahía del </w:t>
      </w:r>
      <w:proofErr w:type="spellStart"/>
      <w:r w:rsidRPr="0080378D">
        <w:rPr>
          <w:color w:val="000000"/>
          <w:sz w:val="22"/>
          <w:szCs w:val="22"/>
          <w:lang w:val="es-EC"/>
        </w:rPr>
        <w:t>Tóbari</w:t>
      </w:r>
      <w:proofErr w:type="spellEnd"/>
      <w:r w:rsidRPr="0080378D">
        <w:rPr>
          <w:color w:val="000000"/>
          <w:sz w:val="22"/>
          <w:szCs w:val="22"/>
          <w:lang w:val="es-EC"/>
        </w:rPr>
        <w:t xml:space="preserve"> y estero El Sargento, Sonora. Revista Chapingo Serie Ciencias Forestales y del Ambiente, 24(3), 387-403. </w:t>
      </w:r>
    </w:p>
    <w:p w14:paraId="716930B4" w14:textId="77777777" w:rsidR="00D5116A" w:rsidRPr="0080378D" w:rsidRDefault="00E80B71" w:rsidP="00016239">
      <w:pPr>
        <w:ind w:left="567" w:right="137" w:hanging="567"/>
        <w:jc w:val="both"/>
        <w:rPr>
          <w:sz w:val="22"/>
          <w:szCs w:val="22"/>
          <w:lang w:val="es-EC"/>
        </w:rPr>
      </w:pPr>
      <w:r w:rsidRPr="0080378D">
        <w:rPr>
          <w:sz w:val="22"/>
          <w:szCs w:val="22"/>
          <w:lang w:val="es-EC"/>
        </w:rPr>
        <w:t xml:space="preserve">Mendoza Avilés, H. E., Barreto Peláez, Á, E., Morla Pineda, J. C., Mera Carreño, P., &amp; López Bastida, E. J. (2020). Valoración socioeconómica y ecológica en la dinámica del comercio justo de los usuarios del ecosistema de manglar. Revista Universidad y Sociedad, 12(6), 170-175. </w:t>
      </w:r>
    </w:p>
    <w:p w14:paraId="6B7E5330" w14:textId="77777777" w:rsidR="00D5116A" w:rsidRPr="0080378D" w:rsidRDefault="00E80B71" w:rsidP="00016239">
      <w:pPr>
        <w:tabs>
          <w:tab w:val="left" w:pos="5261"/>
        </w:tabs>
        <w:ind w:left="567" w:right="138" w:hanging="567"/>
        <w:jc w:val="both"/>
        <w:rPr>
          <w:color w:val="000000"/>
          <w:sz w:val="22"/>
          <w:szCs w:val="22"/>
          <w:lang w:val="es-EC"/>
        </w:rPr>
      </w:pPr>
      <w:r w:rsidRPr="0080378D">
        <w:rPr>
          <w:color w:val="000000"/>
          <w:sz w:val="22"/>
          <w:szCs w:val="22"/>
          <w:lang w:val="es-EC"/>
        </w:rPr>
        <w:t xml:space="preserve">Múnera, J. (2006). El método de transferencia de beneficios para la valoración económica de servicios ambientales: estado del arte y aplicaciones. </w:t>
      </w:r>
      <w:r w:rsidRPr="0080378D">
        <w:rPr>
          <w:i/>
          <w:color w:val="000000"/>
          <w:sz w:val="22"/>
          <w:szCs w:val="22"/>
          <w:lang w:val="es-EC"/>
        </w:rPr>
        <w:t>Semestre Económico,</w:t>
      </w:r>
      <w:r w:rsidRPr="0080378D">
        <w:rPr>
          <w:color w:val="000000"/>
          <w:sz w:val="22"/>
          <w:szCs w:val="22"/>
          <w:lang w:val="es-EC"/>
        </w:rPr>
        <w:t xml:space="preserve"> 9(18), 107-124.</w:t>
      </w:r>
    </w:p>
    <w:p w14:paraId="684A448F" w14:textId="77777777" w:rsidR="00D5116A" w:rsidRPr="0080378D" w:rsidRDefault="00E80B71" w:rsidP="00016239">
      <w:pPr>
        <w:ind w:left="567" w:right="137" w:hanging="567"/>
        <w:jc w:val="both"/>
        <w:rPr>
          <w:color w:val="000000"/>
          <w:sz w:val="22"/>
          <w:szCs w:val="22"/>
          <w:lang w:val="es-EC"/>
        </w:rPr>
      </w:pPr>
      <w:r w:rsidRPr="0080378D">
        <w:rPr>
          <w:color w:val="000000"/>
          <w:sz w:val="22"/>
          <w:szCs w:val="22"/>
          <w:lang w:val="es-EC"/>
        </w:rPr>
        <w:t xml:space="preserve">OMPI. (2018). </w:t>
      </w:r>
      <w:r w:rsidRPr="0080378D">
        <w:rPr>
          <w:i/>
          <w:color w:val="000000"/>
          <w:sz w:val="22"/>
          <w:szCs w:val="22"/>
          <w:lang w:val="es-EC"/>
        </w:rPr>
        <w:t>Preguntas frecuentes: Transferencia de conocimientos en las universidades Consideraciones y conceptos importantes</w:t>
      </w:r>
      <w:r w:rsidRPr="0080378D">
        <w:rPr>
          <w:color w:val="000000"/>
          <w:sz w:val="22"/>
          <w:szCs w:val="22"/>
          <w:lang w:val="es-EC"/>
        </w:rPr>
        <w:t xml:space="preserve"> [En línea].  Organización mundial de la Propiedad intelectual. Ginebra, Suiza. </w:t>
      </w:r>
    </w:p>
    <w:p w14:paraId="0434FFFD" w14:textId="77777777" w:rsidR="00D5116A" w:rsidRPr="0080378D" w:rsidRDefault="00E80B71" w:rsidP="00016239">
      <w:pPr>
        <w:ind w:left="567" w:right="137" w:hanging="567"/>
        <w:jc w:val="both"/>
        <w:rPr>
          <w:sz w:val="22"/>
          <w:szCs w:val="22"/>
          <w:lang w:val="es-EC"/>
        </w:rPr>
      </w:pPr>
      <w:r w:rsidRPr="0080378D">
        <w:rPr>
          <w:sz w:val="22"/>
          <w:szCs w:val="22"/>
          <w:lang w:val="es-EC"/>
        </w:rPr>
        <w:t xml:space="preserve">Organización de las Naciones Unidas de la Alimentación y la Agricultura. (2006). Descripción de los manglares - Ecuador. FAO. http://www.fao.org/forestry/mangrove/ </w:t>
      </w:r>
      <w:proofErr w:type="spellStart"/>
      <w:r w:rsidRPr="0080378D">
        <w:rPr>
          <w:sz w:val="22"/>
          <w:szCs w:val="22"/>
          <w:lang w:val="es-EC"/>
        </w:rPr>
        <w:t>vegetation</w:t>
      </w:r>
      <w:proofErr w:type="spellEnd"/>
      <w:r w:rsidRPr="0080378D">
        <w:rPr>
          <w:sz w:val="22"/>
          <w:szCs w:val="22"/>
          <w:lang w:val="es-EC"/>
        </w:rPr>
        <w:t>/es/ecu</w:t>
      </w:r>
    </w:p>
    <w:p w14:paraId="004D3ED1" w14:textId="77777777" w:rsidR="00D5116A" w:rsidRPr="0080378D" w:rsidRDefault="00E80B71" w:rsidP="00016239">
      <w:pPr>
        <w:ind w:left="567" w:right="137" w:hanging="567"/>
        <w:jc w:val="both"/>
        <w:rPr>
          <w:sz w:val="22"/>
          <w:szCs w:val="22"/>
          <w:lang w:val="es-EC"/>
        </w:rPr>
      </w:pPr>
      <w:r w:rsidRPr="0080378D">
        <w:rPr>
          <w:sz w:val="22"/>
          <w:szCs w:val="22"/>
          <w:lang w:val="es-EC"/>
        </w:rPr>
        <w:t xml:space="preserve">Pernía, B., Mero, M., Cornejo, X., &amp; Zambrano, J. (2019). Impactos de la contaminación sobre los manglares de Ecuador. Molina </w:t>
      </w:r>
      <w:proofErr w:type="spellStart"/>
      <w:proofErr w:type="gramStart"/>
      <w:r w:rsidRPr="0080378D">
        <w:rPr>
          <w:sz w:val="22"/>
          <w:szCs w:val="22"/>
          <w:lang w:val="es-EC"/>
        </w:rPr>
        <w:t>Moreina</w:t>
      </w:r>
      <w:proofErr w:type="spellEnd"/>
      <w:r w:rsidRPr="0080378D">
        <w:rPr>
          <w:sz w:val="22"/>
          <w:szCs w:val="22"/>
          <w:lang w:val="es-EC"/>
        </w:rPr>
        <w:t xml:space="preserve"> ,</w:t>
      </w:r>
      <w:proofErr w:type="gramEnd"/>
      <w:r w:rsidRPr="0080378D">
        <w:rPr>
          <w:sz w:val="22"/>
          <w:szCs w:val="22"/>
          <w:lang w:val="es-EC"/>
        </w:rPr>
        <w:t xml:space="preserve"> N. &amp; Galvis, F. (</w:t>
      </w:r>
      <w:proofErr w:type="spellStart"/>
      <w:r w:rsidRPr="0080378D">
        <w:rPr>
          <w:sz w:val="22"/>
          <w:szCs w:val="22"/>
          <w:lang w:val="es-EC"/>
        </w:rPr>
        <w:t>Comp</w:t>
      </w:r>
      <w:proofErr w:type="spellEnd"/>
      <w:r w:rsidRPr="0080378D">
        <w:rPr>
          <w:sz w:val="22"/>
          <w:szCs w:val="22"/>
          <w:lang w:val="es-EC"/>
        </w:rPr>
        <w:t xml:space="preserve">). Primer Congreso Manglares de </w:t>
      </w:r>
      <w:proofErr w:type="spellStart"/>
      <w:r w:rsidRPr="0080378D">
        <w:rPr>
          <w:sz w:val="22"/>
          <w:szCs w:val="22"/>
          <w:lang w:val="es-EC"/>
        </w:rPr>
        <w:t>América.Universidad</w:t>
      </w:r>
      <w:proofErr w:type="spellEnd"/>
      <w:r w:rsidRPr="0080378D">
        <w:rPr>
          <w:sz w:val="22"/>
          <w:szCs w:val="22"/>
          <w:lang w:val="es-EC"/>
        </w:rPr>
        <w:t xml:space="preserve"> Espíritu Santo. Samborondón - Ecuador.</w:t>
      </w:r>
    </w:p>
    <w:p w14:paraId="2E6F8A5B" w14:textId="77777777" w:rsidR="00D5116A" w:rsidRDefault="00E80B71" w:rsidP="004C54D5">
      <w:pPr>
        <w:pBdr>
          <w:top w:val="nil"/>
          <w:left w:val="nil"/>
          <w:bottom w:val="nil"/>
          <w:right w:val="nil"/>
          <w:between w:val="nil"/>
        </w:pBdr>
        <w:ind w:left="567" w:right="139" w:hanging="567"/>
        <w:jc w:val="both"/>
        <w:rPr>
          <w:color w:val="000000"/>
          <w:sz w:val="22"/>
          <w:szCs w:val="22"/>
        </w:rPr>
      </w:pPr>
      <w:r w:rsidRPr="0080378D">
        <w:rPr>
          <w:color w:val="000000"/>
          <w:sz w:val="22"/>
          <w:szCs w:val="22"/>
          <w:lang w:val="es-EC"/>
        </w:rPr>
        <w:t xml:space="preserve">Rivera, E. S., &amp; Casas, S. W. (2005). Una descripción del valor de los bienes y servicios ambientales prestados por los manglares. </w:t>
      </w:r>
      <w:proofErr w:type="spellStart"/>
      <w:r>
        <w:rPr>
          <w:i/>
          <w:color w:val="000000"/>
          <w:sz w:val="22"/>
          <w:szCs w:val="22"/>
        </w:rPr>
        <w:t>Gaceta</w:t>
      </w:r>
      <w:proofErr w:type="spellEnd"/>
      <w:r>
        <w:rPr>
          <w:i/>
          <w:color w:val="000000"/>
          <w:sz w:val="22"/>
          <w:szCs w:val="22"/>
        </w:rPr>
        <w:t xml:space="preserve"> </w:t>
      </w:r>
      <w:proofErr w:type="spellStart"/>
      <w:r>
        <w:rPr>
          <w:i/>
          <w:color w:val="000000"/>
          <w:sz w:val="22"/>
          <w:szCs w:val="22"/>
        </w:rPr>
        <w:t>Ecológica</w:t>
      </w:r>
      <w:proofErr w:type="spellEnd"/>
      <w:r>
        <w:rPr>
          <w:color w:val="000000"/>
          <w:sz w:val="22"/>
          <w:szCs w:val="22"/>
        </w:rPr>
        <w:t xml:space="preserve">, 74, 55–68. </w:t>
      </w:r>
    </w:p>
    <w:p w14:paraId="081B81E8" w14:textId="074BFF29" w:rsidR="00D5116A" w:rsidRDefault="00E80B71" w:rsidP="004C54D5">
      <w:pPr>
        <w:pBdr>
          <w:top w:val="nil"/>
          <w:left w:val="nil"/>
          <w:bottom w:val="nil"/>
          <w:right w:val="nil"/>
          <w:between w:val="nil"/>
        </w:pBdr>
        <w:ind w:left="567" w:right="139" w:hanging="567"/>
        <w:jc w:val="both"/>
        <w:rPr>
          <w:color w:val="000000"/>
          <w:sz w:val="22"/>
          <w:szCs w:val="22"/>
        </w:rPr>
      </w:pPr>
      <w:r>
        <w:rPr>
          <w:color w:val="000000"/>
          <w:sz w:val="22"/>
          <w:szCs w:val="22"/>
        </w:rPr>
        <w:t xml:space="preserve">Rosenberger, R., Loomis, J. (2003), Data for "A Primer on Nonmarket Valuation": Chapter 12. United States Department of Agriculture, Forest Service, Rocky Mountain Research Station. 59 p. </w:t>
      </w:r>
      <w:hyperlink r:id="rId23" w:history="1">
        <w:r w:rsidR="004C54D5" w:rsidRPr="00632CBD">
          <w:rPr>
            <w:rStyle w:val="Hipervnculo"/>
            <w:sz w:val="22"/>
            <w:szCs w:val="22"/>
          </w:rPr>
          <w:t>https://www.fs.usda.gov/rmrs/data-primer-nonmarket-valuation-chapter-12</w:t>
        </w:r>
      </w:hyperlink>
    </w:p>
    <w:p w14:paraId="0EC0E8DF" w14:textId="77777777" w:rsidR="004C54D5" w:rsidRDefault="004C54D5" w:rsidP="004C54D5">
      <w:pPr>
        <w:pBdr>
          <w:top w:val="nil"/>
          <w:left w:val="nil"/>
          <w:bottom w:val="nil"/>
          <w:right w:val="nil"/>
          <w:between w:val="nil"/>
        </w:pBdr>
        <w:ind w:left="567" w:right="139" w:hanging="567"/>
        <w:jc w:val="both"/>
        <w:rPr>
          <w:color w:val="000000"/>
          <w:sz w:val="22"/>
          <w:szCs w:val="22"/>
        </w:rPr>
      </w:pPr>
    </w:p>
    <w:p w14:paraId="22534FAA" w14:textId="77777777" w:rsidR="00D5116A" w:rsidRDefault="00E80B71" w:rsidP="004C54D5">
      <w:pPr>
        <w:pBdr>
          <w:top w:val="nil"/>
          <w:left w:val="nil"/>
          <w:bottom w:val="nil"/>
          <w:right w:val="nil"/>
          <w:between w:val="nil"/>
        </w:pBdr>
        <w:ind w:left="567" w:right="141" w:hanging="567"/>
        <w:jc w:val="both"/>
        <w:rPr>
          <w:sz w:val="22"/>
          <w:szCs w:val="22"/>
          <w:lang w:val="es-EC"/>
        </w:rPr>
      </w:pPr>
      <w:r w:rsidRPr="0080378D">
        <w:rPr>
          <w:color w:val="000000"/>
          <w:sz w:val="22"/>
          <w:szCs w:val="22"/>
          <w:lang w:val="es-EC"/>
        </w:rPr>
        <w:lastRenderedPageBreak/>
        <w:t xml:space="preserve">SENDECO2. (2018). </w:t>
      </w:r>
      <w:r w:rsidRPr="0080378D">
        <w:rPr>
          <w:i/>
          <w:color w:val="000000"/>
          <w:sz w:val="22"/>
          <w:szCs w:val="22"/>
          <w:lang w:val="es-EC"/>
        </w:rPr>
        <w:t>Precios CO2</w:t>
      </w:r>
      <w:r w:rsidRPr="0080378D">
        <w:rPr>
          <w:color w:val="000000"/>
          <w:sz w:val="22"/>
          <w:szCs w:val="22"/>
          <w:lang w:val="es-EC"/>
        </w:rPr>
        <w:t xml:space="preserve"> [En línea]. Sistema Europeo de Negociación de CO2. Barcelona, España. </w:t>
      </w:r>
      <w:hyperlink r:id="rId24">
        <w:r w:rsidRPr="0080378D">
          <w:rPr>
            <w:sz w:val="22"/>
            <w:szCs w:val="22"/>
            <w:lang w:val="es-EC"/>
          </w:rPr>
          <w:t>https://www.sendeco2.com/es/precios-co2</w:t>
        </w:r>
      </w:hyperlink>
    </w:p>
    <w:p w14:paraId="7123F0F1" w14:textId="77777777" w:rsidR="00D5116A" w:rsidRPr="0080378D" w:rsidRDefault="00E80B71" w:rsidP="004C54D5">
      <w:pPr>
        <w:pBdr>
          <w:top w:val="nil"/>
          <w:left w:val="nil"/>
          <w:bottom w:val="nil"/>
          <w:right w:val="nil"/>
          <w:between w:val="nil"/>
        </w:pBdr>
        <w:ind w:left="567" w:right="141" w:hanging="567"/>
        <w:jc w:val="both"/>
        <w:rPr>
          <w:sz w:val="22"/>
          <w:szCs w:val="22"/>
          <w:lang w:val="es-EC"/>
        </w:rPr>
      </w:pPr>
      <w:proofErr w:type="spellStart"/>
      <w:r w:rsidRPr="0080378D">
        <w:rPr>
          <w:sz w:val="22"/>
          <w:szCs w:val="22"/>
          <w:lang w:val="es-EC"/>
        </w:rPr>
        <w:t>Solá</w:t>
      </w:r>
      <w:proofErr w:type="spellEnd"/>
      <w:r w:rsidRPr="0080378D">
        <w:rPr>
          <w:sz w:val="22"/>
          <w:szCs w:val="22"/>
          <w:lang w:val="es-EC"/>
        </w:rPr>
        <w:t xml:space="preserve">, M. (2016). </w:t>
      </w:r>
      <w:r w:rsidRPr="0080378D">
        <w:rPr>
          <w:i/>
          <w:sz w:val="22"/>
          <w:szCs w:val="22"/>
          <w:lang w:val="es-EC"/>
        </w:rPr>
        <w:t>Impacto económico de la pérdida de los servicios ambientales del manglar en Guayas</w:t>
      </w:r>
      <w:r w:rsidRPr="0080378D">
        <w:rPr>
          <w:sz w:val="22"/>
          <w:szCs w:val="22"/>
          <w:lang w:val="es-EC"/>
        </w:rPr>
        <w:t>. Tesis de Grado, Pontificia Universidad Católica del Ecuador. Quito, Ecuador. http://repositorio.puce.edu.ec/bitstream/handle/22000/11508/Marcela%20Sola-%20Impacto%20econ%C3%B3mico%20de%20la%20p%C3%A9rdida%20de%20los%20servicios%20ambientales%20del%20Guayas.pdf?sequence=1</w:t>
      </w:r>
    </w:p>
    <w:p w14:paraId="0ADF32A2" w14:textId="77777777" w:rsidR="00D5116A" w:rsidRPr="0080378D" w:rsidRDefault="00E80B71" w:rsidP="004C54D5">
      <w:pPr>
        <w:pBdr>
          <w:top w:val="nil"/>
          <w:left w:val="nil"/>
          <w:bottom w:val="nil"/>
          <w:right w:val="nil"/>
          <w:between w:val="nil"/>
        </w:pBdr>
        <w:ind w:left="567" w:right="141" w:hanging="567"/>
        <w:jc w:val="both"/>
        <w:rPr>
          <w:sz w:val="22"/>
          <w:szCs w:val="22"/>
          <w:lang w:val="es-EC"/>
        </w:rPr>
      </w:pPr>
      <w:r w:rsidRPr="0080378D">
        <w:rPr>
          <w:sz w:val="22"/>
          <w:szCs w:val="22"/>
          <w:lang w:val="es-EC"/>
        </w:rPr>
        <w:t xml:space="preserve">Soto, L. (2010). </w:t>
      </w:r>
      <w:r w:rsidRPr="0080378D">
        <w:rPr>
          <w:i/>
          <w:sz w:val="22"/>
          <w:szCs w:val="22"/>
          <w:lang w:val="es-EC"/>
        </w:rPr>
        <w:t>Un caso de tensiones sociales generado por las políticas ambientales: Refugio de Vida Silvestre “Manglares el Morro”</w:t>
      </w:r>
      <w:r w:rsidRPr="0080378D">
        <w:rPr>
          <w:sz w:val="22"/>
          <w:szCs w:val="22"/>
          <w:lang w:val="es-EC"/>
        </w:rPr>
        <w:t xml:space="preserve">. Tesis de Maestría. </w:t>
      </w:r>
      <w:hyperlink r:id="rId25">
        <w:r w:rsidRPr="0080378D">
          <w:rPr>
            <w:sz w:val="22"/>
            <w:szCs w:val="22"/>
            <w:lang w:val="es-EC"/>
          </w:rPr>
          <w:t>Facultad Latinoamericana de Ciencias Sociales</w:t>
        </w:r>
      </w:hyperlink>
      <w:r w:rsidRPr="0080378D">
        <w:rPr>
          <w:sz w:val="22"/>
          <w:szCs w:val="22"/>
          <w:lang w:val="es-EC"/>
        </w:rPr>
        <w:t xml:space="preserve"> Sede Ecuador. Quito, Ecuador. https://repositorio.flacsoandes.edu.ec/bitstream/10469/2485/4/TFLACSO-LMSN2010.pdf</w:t>
      </w:r>
    </w:p>
    <w:p w14:paraId="2FA625AD" w14:textId="77777777" w:rsidR="00D5116A" w:rsidRDefault="00E80B71" w:rsidP="004C54D5">
      <w:pPr>
        <w:pBdr>
          <w:top w:val="nil"/>
          <w:left w:val="nil"/>
          <w:bottom w:val="nil"/>
          <w:right w:val="nil"/>
          <w:between w:val="nil"/>
        </w:pBdr>
        <w:ind w:left="567" w:right="141" w:hanging="567"/>
        <w:rPr>
          <w:sz w:val="22"/>
          <w:szCs w:val="22"/>
        </w:rPr>
      </w:pPr>
      <w:proofErr w:type="spellStart"/>
      <w:r w:rsidRPr="0080378D">
        <w:rPr>
          <w:sz w:val="22"/>
          <w:szCs w:val="22"/>
          <w:lang w:val="es-EC"/>
        </w:rPr>
        <w:t>Tanner</w:t>
      </w:r>
      <w:proofErr w:type="spellEnd"/>
      <w:r w:rsidRPr="0080378D">
        <w:rPr>
          <w:sz w:val="22"/>
          <w:szCs w:val="22"/>
          <w:lang w:val="es-EC"/>
        </w:rPr>
        <w:t xml:space="preserve">, N., Costa, M., </w:t>
      </w:r>
      <w:proofErr w:type="spellStart"/>
      <w:r w:rsidRPr="0080378D">
        <w:rPr>
          <w:sz w:val="22"/>
          <w:szCs w:val="22"/>
          <w:lang w:val="es-EC"/>
        </w:rPr>
        <w:t>Jarrin</w:t>
      </w:r>
      <w:proofErr w:type="spellEnd"/>
      <w:r w:rsidRPr="0080378D">
        <w:rPr>
          <w:sz w:val="22"/>
          <w:szCs w:val="22"/>
          <w:lang w:val="es-EC"/>
        </w:rPr>
        <w:t xml:space="preserve">, </w:t>
      </w:r>
      <w:proofErr w:type="spellStart"/>
      <w:r w:rsidRPr="0080378D">
        <w:rPr>
          <w:sz w:val="22"/>
          <w:szCs w:val="22"/>
          <w:lang w:val="es-EC"/>
        </w:rPr>
        <w:t>J.</w:t>
      </w:r>
      <w:proofErr w:type="gramStart"/>
      <w:r w:rsidRPr="0080378D">
        <w:rPr>
          <w:sz w:val="22"/>
          <w:szCs w:val="22"/>
          <w:lang w:val="es-EC"/>
        </w:rPr>
        <w:t>,Oropeza</w:t>
      </w:r>
      <w:proofErr w:type="spellEnd"/>
      <w:proofErr w:type="gramEnd"/>
      <w:r w:rsidRPr="0080378D">
        <w:rPr>
          <w:sz w:val="22"/>
          <w:szCs w:val="22"/>
          <w:lang w:val="es-EC"/>
        </w:rPr>
        <w:t xml:space="preserve">, O., &amp; De León, P.  </w:t>
      </w:r>
      <w:r>
        <w:rPr>
          <w:sz w:val="22"/>
          <w:szCs w:val="22"/>
        </w:rPr>
        <w:t>(2019). Mangroves in the Galapagos: Ecosystem services and their valuation. 160. 12-24. https://doi.org/10.1016/j.ecolecon.2019.01.024</w:t>
      </w:r>
    </w:p>
    <w:p w14:paraId="140039DD" w14:textId="77777777" w:rsidR="00D5116A" w:rsidRDefault="00E80B71" w:rsidP="004C54D5">
      <w:pPr>
        <w:ind w:left="567" w:hanging="567"/>
        <w:jc w:val="both"/>
        <w:rPr>
          <w:sz w:val="24"/>
          <w:szCs w:val="24"/>
        </w:rPr>
      </w:pPr>
      <w:r>
        <w:rPr>
          <w:sz w:val="24"/>
          <w:szCs w:val="24"/>
        </w:rPr>
        <w:t xml:space="preserve">UNEP (2014). The Importance of Mangroves to People: A Call to Action. van </w:t>
      </w:r>
      <w:proofErr w:type="spellStart"/>
      <w:r>
        <w:rPr>
          <w:sz w:val="24"/>
          <w:szCs w:val="24"/>
        </w:rPr>
        <w:t>Bochove</w:t>
      </w:r>
      <w:proofErr w:type="spellEnd"/>
      <w:r>
        <w:rPr>
          <w:sz w:val="24"/>
          <w:szCs w:val="24"/>
        </w:rPr>
        <w:t>, J., Sullivan, E., Nakamura, T. (Eds). United Nations Environment Programme World Conservation Monitoring Centre, Cambridge. 128 pp.</w:t>
      </w:r>
    </w:p>
    <w:p w14:paraId="67B888DB" w14:textId="77777777" w:rsidR="00D5116A" w:rsidRPr="0080378D" w:rsidRDefault="00E80B71" w:rsidP="004C54D5">
      <w:pPr>
        <w:pBdr>
          <w:top w:val="nil"/>
          <w:left w:val="nil"/>
          <w:bottom w:val="nil"/>
          <w:right w:val="nil"/>
          <w:between w:val="nil"/>
        </w:pBdr>
        <w:ind w:left="567" w:right="141" w:hanging="567"/>
        <w:jc w:val="both"/>
        <w:rPr>
          <w:color w:val="050505"/>
          <w:sz w:val="24"/>
          <w:szCs w:val="24"/>
          <w:lang w:val="es-EC"/>
        </w:rPr>
      </w:pPr>
      <w:proofErr w:type="spellStart"/>
      <w:r>
        <w:rPr>
          <w:color w:val="050505"/>
          <w:sz w:val="24"/>
          <w:szCs w:val="24"/>
        </w:rPr>
        <w:t>Vegh</w:t>
      </w:r>
      <w:proofErr w:type="spellEnd"/>
      <w:r>
        <w:rPr>
          <w:color w:val="050505"/>
          <w:sz w:val="24"/>
          <w:szCs w:val="24"/>
        </w:rPr>
        <w:t xml:space="preserve">, T., </w:t>
      </w:r>
      <w:proofErr w:type="spellStart"/>
      <w:r>
        <w:rPr>
          <w:color w:val="050505"/>
          <w:sz w:val="24"/>
          <w:szCs w:val="24"/>
        </w:rPr>
        <w:t>Jungwiwattanaporn</w:t>
      </w:r>
      <w:proofErr w:type="spellEnd"/>
      <w:r>
        <w:rPr>
          <w:color w:val="050505"/>
          <w:sz w:val="24"/>
          <w:szCs w:val="24"/>
        </w:rPr>
        <w:t xml:space="preserve">, M., Pendleton, L., &amp; Murray, B. (2014). Mangrove Ecosystem Services Valuation: State of the Literature. NI WP 14-06. </w:t>
      </w:r>
      <w:r w:rsidRPr="0080378D">
        <w:rPr>
          <w:color w:val="050505"/>
          <w:sz w:val="24"/>
          <w:szCs w:val="24"/>
          <w:lang w:val="es-EC"/>
        </w:rPr>
        <w:t xml:space="preserve">Durham, NC: </w:t>
      </w:r>
      <w:proofErr w:type="spellStart"/>
      <w:r w:rsidRPr="0080378D">
        <w:rPr>
          <w:color w:val="050505"/>
          <w:sz w:val="24"/>
          <w:szCs w:val="24"/>
          <w:lang w:val="es-EC"/>
        </w:rPr>
        <w:t>Duke</w:t>
      </w:r>
      <w:proofErr w:type="spellEnd"/>
      <w:r w:rsidRPr="0080378D">
        <w:rPr>
          <w:color w:val="050505"/>
          <w:sz w:val="24"/>
          <w:szCs w:val="24"/>
          <w:lang w:val="es-EC"/>
        </w:rPr>
        <w:t xml:space="preserve"> </w:t>
      </w:r>
      <w:proofErr w:type="spellStart"/>
      <w:r w:rsidRPr="0080378D">
        <w:rPr>
          <w:color w:val="050505"/>
          <w:sz w:val="24"/>
          <w:szCs w:val="24"/>
          <w:lang w:val="es-EC"/>
        </w:rPr>
        <w:t>University</w:t>
      </w:r>
      <w:proofErr w:type="spellEnd"/>
      <w:r w:rsidRPr="0080378D">
        <w:rPr>
          <w:color w:val="050505"/>
          <w:sz w:val="24"/>
          <w:szCs w:val="24"/>
          <w:lang w:val="es-EC"/>
        </w:rPr>
        <w:t>.</w:t>
      </w:r>
    </w:p>
    <w:p w14:paraId="2D6734E4" w14:textId="77777777" w:rsidR="00D5116A" w:rsidRDefault="00E80B71" w:rsidP="00016239">
      <w:pPr>
        <w:widowControl/>
        <w:pBdr>
          <w:top w:val="nil"/>
          <w:left w:val="nil"/>
          <w:bottom w:val="nil"/>
          <w:right w:val="nil"/>
          <w:between w:val="nil"/>
        </w:pBdr>
        <w:spacing w:line="276" w:lineRule="auto"/>
        <w:ind w:left="567" w:hanging="567"/>
        <w:jc w:val="both"/>
        <w:rPr>
          <w:color w:val="000000"/>
          <w:sz w:val="22"/>
          <w:szCs w:val="22"/>
        </w:rPr>
      </w:pPr>
      <w:r w:rsidRPr="0080378D">
        <w:rPr>
          <w:sz w:val="22"/>
          <w:szCs w:val="22"/>
          <w:lang w:val="es-EC"/>
        </w:rPr>
        <w:t xml:space="preserve">Zapata, C., Puente, A., </w:t>
      </w:r>
      <w:proofErr w:type="spellStart"/>
      <w:r w:rsidRPr="0080378D">
        <w:rPr>
          <w:sz w:val="22"/>
          <w:szCs w:val="22"/>
          <w:lang w:val="es-EC"/>
        </w:rPr>
        <w:t>Garcìa</w:t>
      </w:r>
      <w:proofErr w:type="spellEnd"/>
      <w:r w:rsidRPr="0080378D">
        <w:rPr>
          <w:sz w:val="22"/>
          <w:szCs w:val="22"/>
          <w:lang w:val="es-EC"/>
        </w:rPr>
        <w:t xml:space="preserve">, A., Alba, J., &amp; Espinoza, J. (2018). </w:t>
      </w:r>
      <w:r>
        <w:rPr>
          <w:sz w:val="22"/>
          <w:szCs w:val="22"/>
        </w:rPr>
        <w:t>Assessment of ecosystem services of an urbanized tropical estuary with a focus on habitats and scenarios. PLOS ONE. 13(10), e0203927. https://dx.doi.org/10.1371%2Fjournal.pone.0203927</w:t>
      </w:r>
    </w:p>
    <w:p w14:paraId="6B64E7EA" w14:textId="77777777" w:rsidR="00D5116A" w:rsidRDefault="00D5116A" w:rsidP="00016239">
      <w:pPr>
        <w:widowControl/>
        <w:pBdr>
          <w:top w:val="nil"/>
          <w:left w:val="nil"/>
          <w:bottom w:val="nil"/>
          <w:right w:val="nil"/>
          <w:between w:val="nil"/>
        </w:pBdr>
        <w:spacing w:line="276" w:lineRule="auto"/>
        <w:ind w:left="567" w:hanging="567"/>
        <w:jc w:val="both"/>
        <w:rPr>
          <w:color w:val="000000"/>
          <w:sz w:val="22"/>
          <w:szCs w:val="22"/>
        </w:rPr>
      </w:pPr>
    </w:p>
    <w:p w14:paraId="1921FB17" w14:textId="77777777" w:rsidR="00D5116A" w:rsidRDefault="00D5116A" w:rsidP="00016239">
      <w:pPr>
        <w:widowControl/>
        <w:pBdr>
          <w:top w:val="nil"/>
          <w:left w:val="nil"/>
          <w:bottom w:val="nil"/>
          <w:right w:val="nil"/>
          <w:between w:val="nil"/>
        </w:pBdr>
        <w:spacing w:line="276" w:lineRule="auto"/>
        <w:ind w:left="567" w:hanging="567"/>
        <w:jc w:val="both"/>
        <w:rPr>
          <w:color w:val="000000"/>
          <w:sz w:val="22"/>
          <w:szCs w:val="22"/>
        </w:rPr>
      </w:pPr>
    </w:p>
    <w:p w14:paraId="47AA573B" w14:textId="77777777" w:rsidR="00D5116A" w:rsidRDefault="00D5116A" w:rsidP="00016239">
      <w:pPr>
        <w:widowControl/>
        <w:pBdr>
          <w:top w:val="nil"/>
          <w:left w:val="nil"/>
          <w:bottom w:val="nil"/>
          <w:right w:val="nil"/>
          <w:between w:val="nil"/>
        </w:pBdr>
        <w:spacing w:line="276" w:lineRule="auto"/>
        <w:ind w:left="567" w:hanging="567"/>
        <w:jc w:val="both"/>
        <w:rPr>
          <w:color w:val="000000"/>
          <w:sz w:val="22"/>
          <w:szCs w:val="22"/>
        </w:rPr>
      </w:pPr>
    </w:p>
    <w:sectPr w:rsidR="00D5116A" w:rsidSect="004D37AF">
      <w:headerReference w:type="even" r:id="rId26"/>
      <w:headerReference w:type="default" r:id="rId27"/>
      <w:footerReference w:type="even" r:id="rId28"/>
      <w:footerReference w:type="default" r:id="rId29"/>
      <w:headerReference w:type="first" r:id="rId30"/>
      <w:footerReference w:type="first" r:id="rId31"/>
      <w:pgSz w:w="11907" w:h="16839" w:code="9"/>
      <w:pgMar w:top="1418" w:right="1418" w:bottom="1418" w:left="1418" w:header="907" w:footer="1253" w:gutter="0"/>
      <w:pgNumType w:start="1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081A" w14:textId="77777777" w:rsidR="004D37AF" w:rsidRDefault="004D37AF">
      <w:r>
        <w:separator/>
      </w:r>
    </w:p>
  </w:endnote>
  <w:endnote w:type="continuationSeparator" w:id="0">
    <w:p w14:paraId="2AD179CC" w14:textId="77777777" w:rsidR="004D37AF" w:rsidRDefault="004D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1F9E" w14:textId="77777777" w:rsidR="004D37AF" w:rsidRPr="004340C4" w:rsidRDefault="004D37AF" w:rsidP="004340C4">
    <w:pPr>
      <w:pStyle w:val="Piedepgina"/>
      <w:jc w:val="center"/>
    </w:pPr>
    <w:r w:rsidRPr="004340C4">
      <w:t>Revista GEOESPACIAL, 18(2):</w:t>
    </w:r>
    <w:r>
      <w:t>18</w:t>
    </w:r>
    <w:r w:rsidRPr="004340C4">
      <w:t>-</w:t>
    </w:r>
    <w:r>
      <w:t>32</w:t>
    </w:r>
  </w:p>
  <w:p w14:paraId="522B5BC5" w14:textId="77777777" w:rsidR="004D37AF" w:rsidRDefault="004D37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9CAC3" w14:textId="77777777" w:rsidR="004D37AF" w:rsidRPr="004340C4" w:rsidRDefault="004D37AF" w:rsidP="004340C4">
    <w:pPr>
      <w:pStyle w:val="Piedepgina"/>
      <w:jc w:val="center"/>
    </w:pPr>
    <w:r w:rsidRPr="004340C4">
      <w:t>Revista GEOESPACIAL, 18(2):</w:t>
    </w:r>
    <w:r>
      <w:t>18</w:t>
    </w:r>
    <w:r w:rsidRPr="004340C4">
      <w:t>-</w:t>
    </w:r>
    <w:r>
      <w:t>32</w:t>
    </w:r>
  </w:p>
  <w:p w14:paraId="2E3C044F" w14:textId="77777777" w:rsidR="004D37AF" w:rsidRDefault="004D37A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19B4" w14:textId="060354A9" w:rsidR="004D37AF" w:rsidRPr="004340C4" w:rsidRDefault="004D37AF" w:rsidP="004340C4">
    <w:pPr>
      <w:pStyle w:val="Piedepgina"/>
      <w:jc w:val="center"/>
    </w:pPr>
    <w:r w:rsidRPr="004340C4">
      <w:t>Revista GEOESPACIAL, 18(2):</w:t>
    </w:r>
    <w:r>
      <w:t>18</w:t>
    </w:r>
    <w:r w:rsidRPr="004340C4">
      <w:t>-</w:t>
    </w:r>
    <w:r>
      <w:t>32</w:t>
    </w:r>
  </w:p>
  <w:p w14:paraId="6C56B13E" w14:textId="77777777" w:rsidR="004D37AF" w:rsidRDefault="004D3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7D902" w14:textId="77777777" w:rsidR="004D37AF" w:rsidRDefault="004D37AF">
      <w:r>
        <w:separator/>
      </w:r>
    </w:p>
  </w:footnote>
  <w:footnote w:type="continuationSeparator" w:id="0">
    <w:p w14:paraId="4F57BD5C" w14:textId="77777777" w:rsidR="004D37AF" w:rsidRDefault="004D3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187311"/>
      <w:docPartObj>
        <w:docPartGallery w:val="Page Numbers (Top of Page)"/>
        <w:docPartUnique/>
      </w:docPartObj>
    </w:sdtPr>
    <w:sdtEndPr/>
    <w:sdtContent>
      <w:p w14:paraId="1739822F" w14:textId="152A1EEF" w:rsidR="00AD3F17" w:rsidRDefault="00AD3F17" w:rsidP="00AD3F17">
        <w:pPr>
          <w:pStyle w:val="Encabezado"/>
        </w:pPr>
        <w:r>
          <w:t xml:space="preserve">  Valoración económica de los servicios de almacenamiento de CO</w:t>
        </w:r>
        <w:r>
          <w:rPr>
            <w:vertAlign w:val="subscript"/>
          </w:rPr>
          <w:t xml:space="preserve">2 </w:t>
        </w:r>
        <w:r>
          <w:t xml:space="preserve">                                                                                                  </w:t>
        </w:r>
        <w:r w:rsidRPr="001F7C7E">
          <w:rPr>
            <w:i w:val="0"/>
          </w:rPr>
          <w:t xml:space="preserve">Pag. </w:t>
        </w:r>
        <w:r w:rsidRPr="001F7C7E">
          <w:rPr>
            <w:i w:val="0"/>
          </w:rPr>
          <w:sym w:font="Symbol" w:char="F07C"/>
        </w:r>
        <w:r w:rsidRPr="001F7C7E">
          <w:rPr>
            <w:i w:val="0"/>
          </w:rPr>
          <w:t xml:space="preserve"> </w:t>
        </w:r>
        <w:r>
          <w:t xml:space="preserve"> </w:t>
        </w:r>
        <w:r w:rsidRPr="00AD3F17">
          <w:rPr>
            <w:i w:val="0"/>
          </w:rPr>
          <w:fldChar w:fldCharType="begin"/>
        </w:r>
        <w:r w:rsidRPr="00AD3F17">
          <w:rPr>
            <w:i w:val="0"/>
          </w:rPr>
          <w:instrText>PAGE   \* MERGEFORMAT</w:instrText>
        </w:r>
        <w:r w:rsidRPr="00AD3F17">
          <w:rPr>
            <w:i w:val="0"/>
          </w:rPr>
          <w:fldChar w:fldCharType="separate"/>
        </w:r>
        <w:r w:rsidR="0081366E" w:rsidRPr="0081366E">
          <w:rPr>
            <w:i w:val="0"/>
            <w:lang w:val="es-ES"/>
          </w:rPr>
          <w:t>32</w:t>
        </w:r>
        <w:r w:rsidRPr="00AD3F17">
          <w:rPr>
            <w:i w:val="0"/>
          </w:rPr>
          <w:fldChar w:fldCharType="end"/>
        </w:r>
      </w:p>
    </w:sdtContent>
  </w:sdt>
  <w:p w14:paraId="12C8B0C2" w14:textId="77777777" w:rsidR="004D37AF" w:rsidRDefault="004D37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041953"/>
      <w:docPartObj>
        <w:docPartGallery w:val="Page Numbers (Top of Page)"/>
        <w:docPartUnique/>
      </w:docPartObj>
    </w:sdtPr>
    <w:sdtEndPr>
      <w:rPr>
        <w:i w:val="0"/>
      </w:rPr>
    </w:sdtEndPr>
    <w:sdtContent>
      <w:p w14:paraId="615F7AB1" w14:textId="0DC1469F" w:rsidR="00AD3F17" w:rsidRDefault="00AD3F17" w:rsidP="00AD3F17">
        <w:pPr>
          <w:pStyle w:val="Encabezado"/>
          <w:jc w:val="right"/>
        </w:pPr>
        <w:r>
          <w:t xml:space="preserve">E. Romero; D. Velasco; J.Vilca                                                                                                                                                                 </w:t>
        </w:r>
        <w:r w:rsidRPr="001F7C7E">
          <w:rPr>
            <w:i w:val="0"/>
          </w:rPr>
          <w:t xml:space="preserve">Pag. </w:t>
        </w:r>
        <w:r w:rsidRPr="001F7C7E">
          <w:rPr>
            <w:i w:val="0"/>
          </w:rPr>
          <w:sym w:font="Symbol" w:char="F07C"/>
        </w:r>
        <w:r w:rsidRPr="001F7C7E">
          <w:rPr>
            <w:i w:val="0"/>
          </w:rPr>
          <w:t xml:space="preserve">  </w:t>
        </w:r>
        <w:r w:rsidRPr="00AD3F17">
          <w:rPr>
            <w:i w:val="0"/>
          </w:rPr>
          <w:fldChar w:fldCharType="begin"/>
        </w:r>
        <w:r w:rsidRPr="00AD3F17">
          <w:rPr>
            <w:i w:val="0"/>
          </w:rPr>
          <w:instrText>PAGE   \* MERGEFORMAT</w:instrText>
        </w:r>
        <w:r w:rsidRPr="00AD3F17">
          <w:rPr>
            <w:i w:val="0"/>
          </w:rPr>
          <w:fldChar w:fldCharType="separate"/>
        </w:r>
        <w:r w:rsidR="0081366E" w:rsidRPr="0081366E">
          <w:rPr>
            <w:i w:val="0"/>
            <w:lang w:val="es-ES"/>
          </w:rPr>
          <w:t>31</w:t>
        </w:r>
        <w:r w:rsidRPr="00AD3F17">
          <w:rPr>
            <w:i w:val="0"/>
          </w:rPr>
          <w:fldChar w:fldCharType="end"/>
        </w:r>
      </w:p>
    </w:sdtContent>
  </w:sdt>
  <w:p w14:paraId="70908CD4" w14:textId="26AD4C93" w:rsidR="004D37AF" w:rsidRPr="0080378D" w:rsidRDefault="004D37AF">
    <w:pPr>
      <w:widowControl/>
      <w:pBdr>
        <w:top w:val="nil"/>
        <w:left w:val="nil"/>
        <w:bottom w:val="nil"/>
        <w:right w:val="nil"/>
        <w:between w:val="nil"/>
      </w:pBdr>
      <w:tabs>
        <w:tab w:val="center" w:pos="4706"/>
        <w:tab w:val="right" w:pos="9356"/>
        <w:tab w:val="center" w:pos="4920"/>
        <w:tab w:val="right" w:pos="9214"/>
      </w:tabs>
      <w:spacing w:after="240"/>
      <w:rPr>
        <w:i/>
        <w:color w:val="000000"/>
        <w:sz w:val="16"/>
        <w:szCs w:val="16"/>
        <w:lang w:val="es-E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3331" w14:textId="53816698" w:rsidR="004D37AF" w:rsidRPr="004D37AF" w:rsidRDefault="004D37AF" w:rsidP="004D37AF">
    <w:pPr>
      <w:pStyle w:val="Encabezado"/>
      <w:spacing w:before="0" w:beforeAutospacing="0" w:after="0"/>
      <w:rPr>
        <w:i w:val="0"/>
        <w:sz w:val="20"/>
      </w:rPr>
    </w:pPr>
    <w:r w:rsidRPr="004D37AF">
      <w:rPr>
        <w:i w:val="0"/>
        <w:sz w:val="20"/>
      </w:rPr>
      <w:t>Revista GEOESPACIAL (Julio-Diciembre 2021) 18(2): 18-32</w:t>
    </w:r>
  </w:p>
  <w:p w14:paraId="67C96626" w14:textId="77777777" w:rsidR="00DA5E93" w:rsidRDefault="004D37AF" w:rsidP="004D37AF">
    <w:pPr>
      <w:pStyle w:val="Encabezado"/>
      <w:spacing w:before="0" w:beforeAutospacing="0" w:after="0" w:line="240" w:lineRule="auto"/>
      <w:rPr>
        <w:i w:val="0"/>
        <w:sz w:val="20"/>
      </w:rPr>
    </w:pPr>
    <w:r w:rsidRPr="004D37AF">
      <w:rPr>
        <w:i w:val="0"/>
        <w:sz w:val="20"/>
      </w:rPr>
      <w:t>ISSN: 2600-5921</w:t>
    </w:r>
    <w:r>
      <w:rPr>
        <w:i w:val="0"/>
        <w:sz w:val="20"/>
      </w:rPr>
      <w:t xml:space="preserve">   </w:t>
    </w:r>
  </w:p>
  <w:p w14:paraId="7D69B08B" w14:textId="3460B73E" w:rsidR="004D37AF" w:rsidRPr="004D37AF" w:rsidRDefault="004D37AF" w:rsidP="004D37AF">
    <w:pPr>
      <w:pStyle w:val="Encabezado"/>
      <w:spacing w:before="0" w:beforeAutospacing="0" w:after="0" w:line="240" w:lineRule="auto"/>
      <w:rPr>
        <w:i w:val="0"/>
        <w:sz w:val="20"/>
      </w:rPr>
    </w:pPr>
    <w:r>
      <w:rPr>
        <w:i w:val="0"/>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63D9B"/>
    <w:multiLevelType w:val="multilevel"/>
    <w:tmpl w:val="3E88540E"/>
    <w:lvl w:ilvl="0">
      <w:start w:val="1"/>
      <w:numFmt w:val="decimal"/>
      <w:pStyle w:val="Els-appendixhead"/>
      <w:lvlText w:val="%1."/>
      <w:lvlJc w:val="left"/>
      <w:pPr>
        <w:tabs>
          <w:tab w:val="num" w:pos="720"/>
        </w:tabs>
        <w:ind w:left="720" w:hanging="720"/>
      </w:pPr>
    </w:lvl>
    <w:lvl w:ilvl="1">
      <w:start w:val="1"/>
      <w:numFmt w:val="decimal"/>
      <w:pStyle w:val="Els-appendixsubhea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6A"/>
    <w:rsid w:val="00016239"/>
    <w:rsid w:val="000444C0"/>
    <w:rsid w:val="000839EF"/>
    <w:rsid w:val="000B0337"/>
    <w:rsid w:val="00161CF1"/>
    <w:rsid w:val="001738ED"/>
    <w:rsid w:val="0026570F"/>
    <w:rsid w:val="003001F5"/>
    <w:rsid w:val="004340C4"/>
    <w:rsid w:val="00476383"/>
    <w:rsid w:val="004C54D5"/>
    <w:rsid w:val="004D37AF"/>
    <w:rsid w:val="005262BA"/>
    <w:rsid w:val="00563819"/>
    <w:rsid w:val="005B6859"/>
    <w:rsid w:val="0080378D"/>
    <w:rsid w:val="0081366E"/>
    <w:rsid w:val="00975E59"/>
    <w:rsid w:val="00A32962"/>
    <w:rsid w:val="00AD3F17"/>
    <w:rsid w:val="00C66AD9"/>
    <w:rsid w:val="00D5116A"/>
    <w:rsid w:val="00DA5E93"/>
    <w:rsid w:val="00E27F4F"/>
    <w:rsid w:val="00E35453"/>
    <w:rsid w:val="00E80B71"/>
    <w:rsid w:val="00F8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BB1DB"/>
  <w15:docId w15:val="{A89A2F76-74A8-41EC-BA9D-3C6644E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BC"/>
    <w:rPr>
      <w:lang w:val="en-GB"/>
    </w:rPr>
  </w:style>
  <w:style w:type="paragraph" w:styleId="Ttulo1">
    <w:name w:val="heading 1"/>
    <w:basedOn w:val="Normal"/>
    <w:next w:val="Normal"/>
    <w:uiPriority w:val="1"/>
    <w:qFormat/>
    <w:rsid w:val="00C641BC"/>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Ttulo2">
    <w:name w:val="heading 2"/>
    <w:basedOn w:val="Normal"/>
    <w:next w:val="Normal"/>
    <w:link w:val="Ttulo2Car"/>
    <w:uiPriority w:val="1"/>
    <w:unhideWhenUsed/>
    <w:qFormat/>
    <w:rsid w:val="002B6C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autoRedefine/>
    <w:uiPriority w:val="1"/>
    <w:qFormat/>
    <w:rsid w:val="00F9624A"/>
    <w:pPr>
      <w:tabs>
        <w:tab w:val="left" w:pos="993"/>
      </w:tabs>
      <w:autoSpaceDE w:val="0"/>
      <w:autoSpaceDN w:val="0"/>
      <w:spacing w:after="240" w:line="276" w:lineRule="exact"/>
      <w:ind w:left="709" w:hanging="720"/>
      <w:jc w:val="both"/>
      <w:outlineLvl w:val="2"/>
    </w:pPr>
    <w:rPr>
      <w:i/>
      <w:sz w:val="24"/>
      <w:szCs w:val="24"/>
      <w:lang w:val="es-EC"/>
    </w:rPr>
  </w:style>
  <w:style w:type="paragraph" w:styleId="Ttulo4">
    <w:name w:val="heading 4"/>
    <w:basedOn w:val="Normal"/>
    <w:next w:val="Normal"/>
    <w:qFormat/>
    <w:rsid w:val="00C641BC"/>
    <w:pPr>
      <w:keepNext/>
      <w:spacing w:before="240" w:after="60"/>
      <w:outlineLvl w:val="3"/>
    </w:pPr>
    <w:rPr>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
    <w:uiPriority w:val="1"/>
    <w:qFormat/>
    <w:rsid w:val="002F5074"/>
    <w:pPr>
      <w:autoSpaceDE w:val="0"/>
      <w:autoSpaceDN w:val="0"/>
      <w:spacing w:before="12"/>
    </w:pPr>
    <w:rPr>
      <w:rFonts w:ascii="Arial MT" w:eastAsia="Arial MT" w:hAnsi="Arial MT" w:cs="Arial MT"/>
      <w:sz w:val="48"/>
      <w:szCs w:val="48"/>
      <w:lang w:val="es-ES"/>
    </w:rPr>
  </w:style>
  <w:style w:type="table" w:customStyle="1" w:styleId="TableNormal0">
    <w:name w:val="Table Normal"/>
    <w:tblPr>
      <w:tblCellMar>
        <w:top w:w="0" w:type="dxa"/>
        <w:left w:w="0" w:type="dxa"/>
        <w:bottom w:w="0" w:type="dxa"/>
        <w:right w:w="0" w:type="dxa"/>
      </w:tblCellMar>
    </w:tblPr>
  </w:style>
  <w:style w:type="paragraph" w:customStyle="1" w:styleId="Epgrafe1">
    <w:name w:val="Epígrafe1"/>
    <w:basedOn w:val="Normal"/>
    <w:next w:val="Normal"/>
    <w:qFormat/>
    <w:rsid w:val="00C641BC"/>
    <w:pPr>
      <w:keepLines/>
      <w:spacing w:before="200" w:after="240" w:line="200" w:lineRule="exact"/>
    </w:pPr>
    <w:rPr>
      <w:sz w:val="16"/>
    </w:rPr>
  </w:style>
  <w:style w:type="paragraph" w:customStyle="1" w:styleId="Els-1storder-head">
    <w:name w:val="Els-1storder-head"/>
    <w:next w:val="Els-body-text"/>
    <w:rsid w:val="00C641BC"/>
    <w:pPr>
      <w:keepNext/>
      <w:suppressAutoHyphens/>
      <w:spacing w:before="240" w:after="240" w:line="240" w:lineRule="exact"/>
    </w:pPr>
    <w:rPr>
      <w:b/>
      <w:lang w:val="en-US"/>
    </w:rPr>
  </w:style>
  <w:style w:type="paragraph" w:customStyle="1" w:styleId="Els-2ndorder-head">
    <w:name w:val="Els-2ndorder-head"/>
    <w:next w:val="Els-body-text"/>
    <w:rsid w:val="00C641BC"/>
    <w:pPr>
      <w:keepNext/>
      <w:suppressAutoHyphens/>
      <w:spacing w:before="240" w:after="240" w:line="240" w:lineRule="exact"/>
    </w:pPr>
    <w:rPr>
      <w:i/>
      <w:lang w:val="en-US"/>
    </w:rPr>
  </w:style>
  <w:style w:type="paragraph" w:customStyle="1" w:styleId="Els-3rdorder-head">
    <w:name w:val="Els-3rdorder-head"/>
    <w:next w:val="Els-body-text"/>
    <w:rsid w:val="00C641BC"/>
    <w:pPr>
      <w:keepNext/>
      <w:suppressAutoHyphens/>
      <w:spacing w:before="240" w:line="240" w:lineRule="exact"/>
    </w:pPr>
    <w:rPr>
      <w:i/>
      <w:lang w:val="en-US"/>
    </w:rPr>
  </w:style>
  <w:style w:type="paragraph" w:customStyle="1" w:styleId="Els-4thorder-head">
    <w:name w:val="Els-4thorder-head"/>
    <w:next w:val="Els-body-text"/>
    <w:rsid w:val="00C641BC"/>
    <w:pPr>
      <w:keepNext/>
      <w:suppressAutoHyphens/>
      <w:spacing w:before="240" w:line="240" w:lineRule="exact"/>
    </w:pPr>
    <w:rPr>
      <w:i/>
      <w:lang w:val="en-US"/>
    </w:rPr>
  </w:style>
  <w:style w:type="paragraph" w:customStyle="1" w:styleId="Els-Abstract-head">
    <w:name w:val="Els-Abstract-head"/>
    <w:next w:val="Normal"/>
    <w:rsid w:val="00C641BC"/>
    <w:pPr>
      <w:keepNext/>
      <w:pBdr>
        <w:top w:val="single" w:sz="4" w:space="10" w:color="auto"/>
      </w:pBdr>
      <w:suppressAutoHyphens/>
      <w:spacing w:after="220" w:line="220" w:lineRule="exact"/>
    </w:pPr>
    <w:rPr>
      <w:b/>
      <w:sz w:val="18"/>
      <w:lang w:val="en-US"/>
    </w:rPr>
  </w:style>
  <w:style w:type="paragraph" w:customStyle="1" w:styleId="Els-Abstract-text">
    <w:name w:val="Els-Abstract-text"/>
    <w:next w:val="Normal"/>
    <w:rsid w:val="00C641BC"/>
    <w:pPr>
      <w:spacing w:line="220" w:lineRule="exact"/>
      <w:jc w:val="both"/>
    </w:pPr>
    <w:rPr>
      <w:sz w:val="18"/>
      <w:lang w:val="en-US"/>
    </w:rPr>
  </w:style>
  <w:style w:type="paragraph" w:customStyle="1" w:styleId="Els-acknowledgement">
    <w:name w:val="Els-acknowledgement"/>
    <w:next w:val="Normal"/>
    <w:rsid w:val="00C641BC"/>
    <w:pPr>
      <w:keepNext/>
      <w:spacing w:before="480" w:after="240" w:line="220" w:lineRule="exact"/>
    </w:pPr>
    <w:rPr>
      <w:b/>
      <w:lang w:val="en-US"/>
    </w:rPr>
  </w:style>
  <w:style w:type="paragraph" w:customStyle="1" w:styleId="Els-aditional-article-history">
    <w:name w:val="Els-aditional-article-history"/>
    <w:basedOn w:val="Normal"/>
    <w:rsid w:val="00C641BC"/>
    <w:pPr>
      <w:spacing w:after="400" w:line="200" w:lineRule="exact"/>
      <w:jc w:val="center"/>
    </w:pPr>
    <w:rPr>
      <w:b/>
      <w:noProof/>
      <w:sz w:val="16"/>
      <w:lang w:val="en-US"/>
    </w:rPr>
  </w:style>
  <w:style w:type="paragraph" w:customStyle="1" w:styleId="Els-Affiliation">
    <w:name w:val="Els-Affiliation"/>
    <w:next w:val="Els-Abstract-head"/>
    <w:rsid w:val="00C641BC"/>
    <w:pPr>
      <w:suppressAutoHyphens/>
      <w:spacing w:line="200" w:lineRule="exact"/>
      <w:jc w:val="center"/>
    </w:pPr>
    <w:rPr>
      <w:i/>
      <w:noProof/>
      <w:sz w:val="16"/>
      <w:lang w:val="en-US"/>
    </w:rPr>
  </w:style>
  <w:style w:type="paragraph" w:customStyle="1" w:styleId="Els-appendixhead">
    <w:name w:val="Els-appendixhead"/>
    <w:next w:val="Normal"/>
    <w:rsid w:val="00C641BC"/>
    <w:pPr>
      <w:numPr>
        <w:numId w:val="1"/>
      </w:numPr>
      <w:spacing w:before="480" w:after="240" w:line="220" w:lineRule="exact"/>
    </w:pPr>
    <w:rPr>
      <w:b/>
      <w:lang w:val="en-US"/>
    </w:rPr>
  </w:style>
  <w:style w:type="paragraph" w:customStyle="1" w:styleId="Els-appendixsubhead">
    <w:name w:val="Els-appendixsubhead"/>
    <w:next w:val="Normal"/>
    <w:rsid w:val="00C641BC"/>
    <w:pPr>
      <w:numPr>
        <w:ilvl w:val="1"/>
        <w:numId w:val="2"/>
      </w:numPr>
      <w:spacing w:before="240" w:after="240" w:line="220" w:lineRule="exact"/>
    </w:pPr>
    <w:rPr>
      <w:i/>
      <w:lang w:val="en-US"/>
    </w:rPr>
  </w:style>
  <w:style w:type="paragraph" w:customStyle="1" w:styleId="Els-Author">
    <w:name w:val="Els-Author"/>
    <w:next w:val="Normal"/>
    <w:rsid w:val="00C641BC"/>
    <w:pPr>
      <w:keepNext/>
      <w:suppressAutoHyphens/>
      <w:spacing w:after="160" w:line="300" w:lineRule="exact"/>
      <w:jc w:val="center"/>
    </w:pPr>
    <w:rPr>
      <w:noProof/>
      <w:sz w:val="26"/>
      <w:lang w:val="en-US"/>
    </w:rPr>
  </w:style>
  <w:style w:type="paragraph" w:customStyle="1" w:styleId="Els-body-text">
    <w:name w:val="Els-body-text"/>
    <w:rsid w:val="00C641BC"/>
    <w:pPr>
      <w:spacing w:line="240" w:lineRule="exact"/>
      <w:ind w:firstLine="238"/>
      <w:jc w:val="both"/>
    </w:pPr>
    <w:rPr>
      <w:lang w:val="en-US"/>
    </w:rPr>
  </w:style>
  <w:style w:type="paragraph" w:customStyle="1" w:styleId="Els-bulletlist">
    <w:name w:val="Els-bulletlist"/>
    <w:basedOn w:val="Els-body-text"/>
    <w:rsid w:val="00C641BC"/>
    <w:pPr>
      <w:tabs>
        <w:tab w:val="left" w:pos="240"/>
        <w:tab w:val="num" w:pos="720"/>
      </w:tabs>
      <w:ind w:left="720" w:hanging="720"/>
      <w:jc w:val="left"/>
    </w:pPr>
  </w:style>
  <w:style w:type="paragraph" w:customStyle="1" w:styleId="Els-caption">
    <w:name w:val="Els-caption"/>
    <w:rsid w:val="00C641BC"/>
    <w:pPr>
      <w:keepLines/>
      <w:spacing w:before="200" w:after="240" w:line="200" w:lineRule="exact"/>
    </w:pPr>
    <w:rPr>
      <w:sz w:val="16"/>
      <w:lang w:val="en-US"/>
    </w:rPr>
  </w:style>
  <w:style w:type="paragraph" w:customStyle="1" w:styleId="Els-chem-equation">
    <w:name w:val="Els-chem-equation"/>
    <w:next w:val="Els-body-text"/>
    <w:rsid w:val="00C641BC"/>
    <w:pPr>
      <w:tabs>
        <w:tab w:val="right" w:pos="4320"/>
        <w:tab w:val="right" w:pos="9120"/>
      </w:tabs>
      <w:spacing w:before="120" w:after="120" w:line="220" w:lineRule="exact"/>
    </w:pPr>
    <w:rPr>
      <w:noProof/>
      <w:sz w:val="18"/>
      <w:lang w:val="en-US"/>
    </w:rPr>
  </w:style>
  <w:style w:type="paragraph" w:customStyle="1" w:styleId="Els-collaboration">
    <w:name w:val="Els-collaboration"/>
    <w:basedOn w:val="Els-Author"/>
    <w:rsid w:val="00C641BC"/>
    <w:pPr>
      <w:jc w:val="right"/>
    </w:pPr>
  </w:style>
  <w:style w:type="paragraph" w:customStyle="1" w:styleId="Els-collaboration-affiliation">
    <w:name w:val="Els-collaboration-affiliation"/>
    <w:basedOn w:val="Els-collaboration"/>
    <w:rsid w:val="00C641BC"/>
  </w:style>
  <w:style w:type="paragraph" w:customStyle="1" w:styleId="Els-presented-by">
    <w:name w:val="Els-presented-by"/>
    <w:rsid w:val="00C641BC"/>
    <w:pPr>
      <w:spacing w:after="200"/>
      <w:jc w:val="center"/>
    </w:pPr>
    <w:rPr>
      <w:b/>
      <w:sz w:val="16"/>
      <w:lang w:val="en-US"/>
    </w:rPr>
  </w:style>
  <w:style w:type="paragraph" w:customStyle="1" w:styleId="Els-dedicated-to">
    <w:name w:val="Els-dedicated-to"/>
    <w:basedOn w:val="Els-presented-by"/>
    <w:rsid w:val="00C641BC"/>
    <w:rPr>
      <w:b w:val="0"/>
    </w:rPr>
  </w:style>
  <w:style w:type="paragraph" w:customStyle="1" w:styleId="Els-equation">
    <w:name w:val="Els-equation"/>
    <w:next w:val="Normal"/>
    <w:rsid w:val="00C641BC"/>
    <w:pPr>
      <w:tabs>
        <w:tab w:val="right" w:pos="4320"/>
        <w:tab w:val="right" w:pos="9120"/>
      </w:tabs>
      <w:spacing w:before="240" w:after="240"/>
      <w:ind w:left="482"/>
    </w:pPr>
    <w:rPr>
      <w:i/>
      <w:noProof/>
      <w:lang w:val="en-US"/>
    </w:rPr>
  </w:style>
  <w:style w:type="paragraph" w:customStyle="1" w:styleId="Els-footnote">
    <w:name w:val="Els-footnote"/>
    <w:rsid w:val="00C641BC"/>
    <w:pPr>
      <w:keepLines/>
      <w:spacing w:line="200" w:lineRule="exact"/>
      <w:ind w:firstLine="245"/>
      <w:jc w:val="both"/>
    </w:pPr>
    <w:rPr>
      <w:sz w:val="16"/>
      <w:lang w:val="en-US"/>
    </w:rPr>
  </w:style>
  <w:style w:type="paragraph" w:customStyle="1" w:styleId="Els-history">
    <w:name w:val="Els-history"/>
    <w:next w:val="Normal"/>
    <w:rsid w:val="00C641BC"/>
    <w:pPr>
      <w:spacing w:before="120" w:after="400" w:line="200" w:lineRule="exact"/>
      <w:jc w:val="center"/>
    </w:pPr>
    <w:rPr>
      <w:noProof/>
      <w:sz w:val="16"/>
      <w:lang w:val="en-US"/>
    </w:rPr>
  </w:style>
  <w:style w:type="paragraph" w:customStyle="1" w:styleId="Els-journal-logo">
    <w:name w:val="Els-journal-logo"/>
    <w:rsid w:val="00C641BC"/>
    <w:pPr>
      <w:pBdr>
        <w:top w:val="thinThickLargeGap" w:sz="12" w:space="0" w:color="auto"/>
        <w:bottom w:val="thickThinLargeGap" w:sz="12" w:space="0" w:color="auto"/>
      </w:pBdr>
    </w:pPr>
    <w:rPr>
      <w:rFonts w:ascii="Helvetica" w:hAnsi="Helvetica"/>
      <w:b/>
      <w:noProof/>
      <w:sz w:val="24"/>
      <w:lang w:val="en-US"/>
    </w:rPr>
  </w:style>
  <w:style w:type="paragraph" w:customStyle="1" w:styleId="Els-keywords">
    <w:name w:val="Els-keywords"/>
    <w:next w:val="Normal"/>
    <w:rsid w:val="00C641BC"/>
    <w:pPr>
      <w:pBdr>
        <w:bottom w:val="single" w:sz="4" w:space="10" w:color="auto"/>
      </w:pBdr>
      <w:spacing w:after="200" w:line="200" w:lineRule="exact"/>
    </w:pPr>
    <w:rPr>
      <w:noProof/>
      <w:sz w:val="16"/>
      <w:lang w:val="en-US"/>
    </w:rPr>
  </w:style>
  <w:style w:type="paragraph" w:customStyle="1" w:styleId="Els-numlist">
    <w:name w:val="Els-numlist"/>
    <w:basedOn w:val="Els-body-text"/>
    <w:rsid w:val="00C641BC"/>
    <w:pPr>
      <w:tabs>
        <w:tab w:val="left" w:pos="240"/>
        <w:tab w:val="num" w:pos="720"/>
      </w:tabs>
      <w:ind w:left="480" w:hanging="720"/>
      <w:jc w:val="left"/>
    </w:pPr>
  </w:style>
  <w:style w:type="paragraph" w:customStyle="1" w:styleId="Els-reference">
    <w:name w:val="Els-reference"/>
    <w:rsid w:val="00C641BC"/>
    <w:pPr>
      <w:tabs>
        <w:tab w:val="left" w:pos="312"/>
      </w:tabs>
      <w:spacing w:line="200" w:lineRule="exact"/>
      <w:ind w:left="312" w:hanging="312"/>
    </w:pPr>
    <w:rPr>
      <w:noProof/>
      <w:sz w:val="16"/>
      <w:lang w:val="en-US"/>
    </w:rPr>
  </w:style>
  <w:style w:type="paragraph" w:customStyle="1" w:styleId="Els-reference-head">
    <w:name w:val="Els-reference-head"/>
    <w:next w:val="Els-reference"/>
    <w:rsid w:val="00C641BC"/>
    <w:pPr>
      <w:keepNext/>
      <w:spacing w:before="480" w:after="200" w:line="220" w:lineRule="exact"/>
    </w:pPr>
    <w:rPr>
      <w:b/>
      <w:lang w:val="en-US"/>
    </w:rPr>
  </w:style>
  <w:style w:type="paragraph" w:customStyle="1" w:styleId="Els-reprint-line">
    <w:name w:val="Els-reprint-line"/>
    <w:basedOn w:val="Normal"/>
    <w:rsid w:val="00C641BC"/>
    <w:pPr>
      <w:tabs>
        <w:tab w:val="left" w:pos="0"/>
        <w:tab w:val="center" w:pos="5443"/>
      </w:tabs>
      <w:jc w:val="center"/>
    </w:pPr>
    <w:rPr>
      <w:sz w:val="16"/>
    </w:rPr>
  </w:style>
  <w:style w:type="paragraph" w:customStyle="1" w:styleId="Els-table-text">
    <w:name w:val="Els-table-text"/>
    <w:rsid w:val="00C641BC"/>
    <w:pPr>
      <w:spacing w:after="80" w:line="200" w:lineRule="exact"/>
    </w:pPr>
    <w:rPr>
      <w:sz w:val="16"/>
      <w:lang w:val="en-US"/>
    </w:rPr>
  </w:style>
  <w:style w:type="paragraph" w:customStyle="1" w:styleId="Els-Title">
    <w:name w:val="Els-Title"/>
    <w:next w:val="Els-Author"/>
    <w:autoRedefine/>
    <w:rsid w:val="00C641BC"/>
    <w:pPr>
      <w:suppressAutoHyphens/>
      <w:spacing w:after="240" w:line="400" w:lineRule="exact"/>
      <w:jc w:val="center"/>
    </w:pPr>
    <w:rPr>
      <w:sz w:val="34"/>
      <w:lang w:val="en-US"/>
    </w:rPr>
  </w:style>
  <w:style w:type="character" w:styleId="Refdenotaalfinal">
    <w:name w:val="endnote reference"/>
    <w:semiHidden/>
    <w:rsid w:val="00C641BC"/>
    <w:rPr>
      <w:vertAlign w:val="superscript"/>
    </w:rPr>
  </w:style>
  <w:style w:type="paragraph" w:styleId="Encabezado">
    <w:name w:val="header"/>
    <w:link w:val="EncabezadoCar"/>
    <w:uiPriority w:val="99"/>
    <w:rsid w:val="00C641BC"/>
    <w:pPr>
      <w:tabs>
        <w:tab w:val="center" w:pos="4706"/>
        <w:tab w:val="right" w:pos="9356"/>
      </w:tabs>
      <w:spacing w:before="100" w:beforeAutospacing="1" w:after="240" w:line="200" w:lineRule="atLeast"/>
    </w:pPr>
    <w:rPr>
      <w:i/>
      <w:noProof/>
      <w:sz w:val="16"/>
      <w:lang w:val="en-US"/>
    </w:rPr>
  </w:style>
  <w:style w:type="paragraph" w:styleId="Piedepgina">
    <w:name w:val="footer"/>
    <w:basedOn w:val="Encabezado"/>
    <w:link w:val="PiedepginaCar"/>
    <w:uiPriority w:val="99"/>
    <w:rsid w:val="00C641BC"/>
    <w:pPr>
      <w:tabs>
        <w:tab w:val="right" w:pos="10080"/>
      </w:tabs>
    </w:pPr>
    <w:rPr>
      <w:i w:val="0"/>
    </w:rPr>
  </w:style>
  <w:style w:type="character" w:styleId="Refdenotaalpie">
    <w:name w:val="footnote reference"/>
    <w:semiHidden/>
    <w:rsid w:val="00C641BC"/>
    <w:rPr>
      <w:vertAlign w:val="superscript"/>
    </w:rPr>
  </w:style>
  <w:style w:type="paragraph" w:styleId="Textonotapie">
    <w:name w:val="footnote text"/>
    <w:basedOn w:val="Normal"/>
    <w:semiHidden/>
    <w:rsid w:val="00C641BC"/>
    <w:rPr>
      <w:rFonts w:ascii="Univers" w:hAnsi="Univers"/>
    </w:rPr>
  </w:style>
  <w:style w:type="character" w:styleId="Hipervnculo">
    <w:name w:val="Hyperlink"/>
    <w:semiHidden/>
    <w:rsid w:val="00C641BC"/>
    <w:rPr>
      <w:color w:val="auto"/>
      <w:sz w:val="16"/>
      <w:u w:val="none"/>
    </w:rPr>
  </w:style>
  <w:style w:type="character" w:customStyle="1" w:styleId="MTEquationSection">
    <w:name w:val="MTEquationSection"/>
    <w:rsid w:val="00C641BC"/>
    <w:rPr>
      <w:vanish w:val="0"/>
      <w:color w:val="FF0000"/>
    </w:rPr>
  </w:style>
  <w:style w:type="character" w:styleId="Nmerodepgina">
    <w:name w:val="page number"/>
    <w:semiHidden/>
    <w:rsid w:val="00C641BC"/>
    <w:rPr>
      <w:sz w:val="16"/>
    </w:rPr>
  </w:style>
  <w:style w:type="paragraph" w:styleId="Textosinformato">
    <w:name w:val="Plain Text"/>
    <w:basedOn w:val="Normal"/>
    <w:semiHidden/>
    <w:rsid w:val="00C641BC"/>
    <w:rPr>
      <w:rFonts w:ascii="Courier New" w:hAnsi="Courier New" w:cs="Courier New"/>
      <w:lang w:val="en-US"/>
    </w:rPr>
  </w:style>
  <w:style w:type="paragraph" w:customStyle="1" w:styleId="Els-5thorder-head">
    <w:name w:val="Els-5thorder-head"/>
    <w:next w:val="Els-body-text"/>
    <w:rsid w:val="00C641BC"/>
    <w:pPr>
      <w:keepNext/>
      <w:suppressAutoHyphens/>
      <w:spacing w:line="240" w:lineRule="exact"/>
    </w:pPr>
    <w:rPr>
      <w:i/>
      <w:lang w:val="en-US"/>
    </w:rPr>
  </w:style>
  <w:style w:type="paragraph" w:customStyle="1" w:styleId="Els-Abstract-Copyright">
    <w:name w:val="Els-Abstract-Copyright"/>
    <w:basedOn w:val="Els-Abstract-text"/>
    <w:rsid w:val="00C641BC"/>
    <w:pPr>
      <w:spacing w:after="220"/>
    </w:pPr>
  </w:style>
  <w:style w:type="paragraph" w:customStyle="1" w:styleId="DocHead">
    <w:name w:val="DocHead"/>
    <w:rsid w:val="00C641BC"/>
    <w:pPr>
      <w:spacing w:before="240" w:after="240"/>
      <w:jc w:val="center"/>
    </w:pPr>
    <w:rPr>
      <w:sz w:val="24"/>
      <w:lang w:val="en-US"/>
    </w:rPr>
  </w:style>
  <w:style w:type="character" w:styleId="Hipervnculovisitado">
    <w:name w:val="FollowedHyperlink"/>
    <w:semiHidden/>
    <w:rsid w:val="00C641BC"/>
    <w:rPr>
      <w:color w:val="800080"/>
      <w:u w:val="single"/>
    </w:rPr>
  </w:style>
  <w:style w:type="character" w:customStyle="1" w:styleId="Els-1storder-headChar">
    <w:name w:val="Els-1storder-head Char"/>
    <w:rsid w:val="00C641BC"/>
    <w:rPr>
      <w:b/>
      <w:lang w:val="en-US" w:eastAsia="en-US" w:bidi="ar-SA"/>
    </w:rPr>
  </w:style>
  <w:style w:type="character" w:styleId="Refdecomentario">
    <w:name w:val="annotation reference"/>
    <w:uiPriority w:val="99"/>
    <w:semiHidden/>
    <w:unhideWhenUsed/>
    <w:rsid w:val="00C641BC"/>
    <w:rPr>
      <w:sz w:val="16"/>
      <w:szCs w:val="16"/>
    </w:rPr>
  </w:style>
  <w:style w:type="paragraph" w:styleId="Textodeglobo">
    <w:name w:val="Balloon Text"/>
    <w:basedOn w:val="Normal"/>
    <w:rsid w:val="00C641BC"/>
    <w:rPr>
      <w:rFonts w:ascii="Tahoma" w:hAnsi="Tahoma" w:cs="Tahoma"/>
      <w:sz w:val="16"/>
      <w:szCs w:val="16"/>
    </w:rPr>
  </w:style>
  <w:style w:type="character" w:customStyle="1" w:styleId="BalloonTextChar">
    <w:name w:val="Balloon Text Char"/>
    <w:rsid w:val="00C641BC"/>
    <w:rPr>
      <w:rFonts w:ascii="Tahoma" w:hAnsi="Tahoma" w:cs="Tahoma"/>
      <w:sz w:val="16"/>
      <w:szCs w:val="16"/>
      <w:lang w:eastAsia="en-US"/>
    </w:rPr>
  </w:style>
  <w:style w:type="paragraph" w:styleId="Textocomentario">
    <w:name w:val="annotation text"/>
    <w:basedOn w:val="Normal"/>
    <w:link w:val="TextocomentarioCar"/>
    <w:uiPriority w:val="99"/>
    <w:semiHidden/>
    <w:unhideWhenUsed/>
    <w:rsid w:val="00C641BC"/>
  </w:style>
  <w:style w:type="character" w:customStyle="1" w:styleId="CommentTextChar">
    <w:name w:val="Comment Text Char"/>
    <w:semiHidden/>
    <w:rsid w:val="00C641BC"/>
    <w:rPr>
      <w:lang w:val="en-GB"/>
    </w:rPr>
  </w:style>
  <w:style w:type="paragraph" w:styleId="Asuntodelcomentario">
    <w:name w:val="annotation subject"/>
    <w:basedOn w:val="Textocomentario"/>
    <w:next w:val="Textocomentario"/>
    <w:semiHidden/>
    <w:unhideWhenUsed/>
    <w:rsid w:val="00C641BC"/>
    <w:rPr>
      <w:b/>
      <w:bCs/>
    </w:rPr>
  </w:style>
  <w:style w:type="character" w:customStyle="1" w:styleId="CommentSubjectChar">
    <w:name w:val="Comment Subject Char"/>
    <w:semiHidden/>
    <w:rsid w:val="00C641BC"/>
    <w:rPr>
      <w:b/>
      <w:bCs/>
      <w:lang w:val="en-GB"/>
    </w:rPr>
  </w:style>
  <w:style w:type="paragraph" w:styleId="Sangradetextonormal">
    <w:name w:val="Body Text Indent"/>
    <w:basedOn w:val="Normal"/>
    <w:link w:val="SangradetextonormalCar"/>
    <w:semiHidden/>
    <w:rsid w:val="00C641BC"/>
    <w:pPr>
      <w:widowControl/>
      <w:suppressAutoHyphens/>
      <w:ind w:firstLine="360"/>
      <w:jc w:val="both"/>
    </w:pPr>
    <w:rPr>
      <w:kern w:val="14"/>
      <w:lang w:val="en-US"/>
    </w:rPr>
  </w:style>
  <w:style w:type="paragraph" w:customStyle="1" w:styleId="ColorfulList-Accent11">
    <w:name w:val="Colorful List - Accent 11"/>
    <w:basedOn w:val="Normal"/>
    <w:qFormat/>
    <w:rsid w:val="00C641BC"/>
    <w:pPr>
      <w:widowControl/>
      <w:ind w:left="720"/>
    </w:pPr>
    <w:rPr>
      <w:rFonts w:ascii="Arial" w:eastAsia="Batang" w:hAnsi="Arial"/>
      <w:sz w:val="22"/>
      <w:szCs w:val="24"/>
      <w:lang w:val="en-US" w:eastAsia="ko-KR"/>
    </w:rPr>
  </w:style>
  <w:style w:type="paragraph" w:styleId="Sangra2detindependiente">
    <w:name w:val="Body Text Indent 2"/>
    <w:basedOn w:val="Normal"/>
    <w:semiHidden/>
    <w:rsid w:val="00C641BC"/>
    <w:pPr>
      <w:ind w:firstLine="240"/>
    </w:pPr>
  </w:style>
  <w:style w:type="character" w:styleId="Textodelmarcadordeposicin">
    <w:name w:val="Placeholder Text"/>
    <w:uiPriority w:val="99"/>
    <w:semiHidden/>
    <w:rsid w:val="00BD61F5"/>
    <w:rPr>
      <w:color w:val="808080"/>
    </w:rPr>
  </w:style>
  <w:style w:type="character" w:customStyle="1" w:styleId="SangradetextonormalCar">
    <w:name w:val="Sangría de texto normal Car"/>
    <w:link w:val="Sangradetextonormal"/>
    <w:semiHidden/>
    <w:rsid w:val="003B6D9E"/>
    <w:rPr>
      <w:rFonts w:eastAsia="Times New Roman"/>
      <w:kern w:val="14"/>
      <w:lang w:val="en-US" w:eastAsia="en-US"/>
    </w:rPr>
  </w:style>
  <w:style w:type="paragraph" w:styleId="Prrafodelista">
    <w:name w:val="List Paragraph"/>
    <w:basedOn w:val="Normal"/>
    <w:uiPriority w:val="1"/>
    <w:qFormat/>
    <w:rsid w:val="003B6D9E"/>
    <w:pPr>
      <w:ind w:left="720"/>
      <w:contextualSpacing/>
    </w:pPr>
  </w:style>
  <w:style w:type="character" w:customStyle="1" w:styleId="EncabezadoCar">
    <w:name w:val="Encabezado Car"/>
    <w:link w:val="Encabezado"/>
    <w:uiPriority w:val="99"/>
    <w:rsid w:val="00272FD4"/>
    <w:rPr>
      <w:i/>
      <w:noProof/>
      <w:sz w:val="16"/>
      <w:lang w:val="en-US" w:eastAsia="en-US" w:bidi="ar-SA"/>
    </w:rPr>
  </w:style>
  <w:style w:type="paragraph" w:styleId="NormalWeb">
    <w:name w:val="Normal (Web)"/>
    <w:basedOn w:val="Normal"/>
    <w:uiPriority w:val="99"/>
    <w:unhideWhenUsed/>
    <w:rsid w:val="00D93BF2"/>
    <w:pPr>
      <w:widowControl/>
      <w:spacing w:before="100" w:beforeAutospacing="1" w:after="100" w:afterAutospacing="1"/>
    </w:pPr>
    <w:rPr>
      <w:rFonts w:eastAsia="Calibri"/>
      <w:sz w:val="24"/>
      <w:szCs w:val="24"/>
      <w:lang w:val="en-US"/>
    </w:rPr>
  </w:style>
  <w:style w:type="character" w:customStyle="1" w:styleId="TextocomentarioCar">
    <w:name w:val="Texto comentario Car"/>
    <w:link w:val="Textocomentario"/>
    <w:uiPriority w:val="99"/>
    <w:semiHidden/>
    <w:rsid w:val="00D93BF2"/>
    <w:rPr>
      <w:lang w:val="en-GB" w:eastAsia="en-US"/>
    </w:rPr>
  </w:style>
  <w:style w:type="table" w:styleId="Tablaconcuadrcula">
    <w:name w:val="Table Grid"/>
    <w:basedOn w:val="Tablanormal"/>
    <w:uiPriority w:val="59"/>
    <w:rsid w:val="00D93BF2"/>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conferencelocation">
    <w:name w:val="citation_conference_location"/>
    <w:basedOn w:val="Fuentedeprrafopredeter"/>
    <w:rsid w:val="00D93BF2"/>
  </w:style>
  <w:style w:type="paragraph" w:customStyle="1" w:styleId="Affiliation">
    <w:name w:val="Affiliation"/>
    <w:uiPriority w:val="99"/>
    <w:rsid w:val="00DC12DA"/>
    <w:pPr>
      <w:jc w:val="center"/>
    </w:pPr>
    <w:rPr>
      <w:lang w:val="en-US"/>
    </w:rPr>
  </w:style>
  <w:style w:type="paragraph" w:customStyle="1" w:styleId="Abstract">
    <w:name w:val="Abstract"/>
    <w:uiPriority w:val="99"/>
    <w:rsid w:val="00DC12DA"/>
    <w:pPr>
      <w:spacing w:after="200"/>
      <w:ind w:firstLine="274"/>
      <w:jc w:val="both"/>
    </w:pPr>
    <w:rPr>
      <w:b/>
      <w:bCs/>
      <w:sz w:val="18"/>
      <w:szCs w:val="18"/>
      <w:lang w:val="en-US"/>
    </w:rPr>
  </w:style>
  <w:style w:type="paragraph" w:styleId="Textoindependiente2">
    <w:name w:val="Body Text 2"/>
    <w:basedOn w:val="Normal"/>
    <w:link w:val="Textoindependiente2Car"/>
    <w:uiPriority w:val="99"/>
    <w:unhideWhenUsed/>
    <w:rsid w:val="00DC12DA"/>
    <w:pPr>
      <w:widowControl/>
      <w:spacing w:after="120" w:line="480" w:lineRule="auto"/>
      <w:jc w:val="center"/>
    </w:pPr>
    <w:rPr>
      <w:lang w:val="en-US"/>
    </w:rPr>
  </w:style>
  <w:style w:type="character" w:customStyle="1" w:styleId="Textoindependiente2Car">
    <w:name w:val="Texto independiente 2 Car"/>
    <w:link w:val="Textoindependiente2"/>
    <w:uiPriority w:val="99"/>
    <w:rsid w:val="00DC12DA"/>
    <w:rPr>
      <w:rFonts w:eastAsia="Times New Roman"/>
      <w:lang w:val="en-US" w:eastAsia="en-US"/>
    </w:rPr>
  </w:style>
  <w:style w:type="paragraph" w:styleId="Textoindependiente">
    <w:name w:val="Body Text"/>
    <w:basedOn w:val="Normal"/>
    <w:link w:val="TextoindependienteCar"/>
    <w:uiPriority w:val="1"/>
    <w:unhideWhenUsed/>
    <w:qFormat/>
    <w:rsid w:val="00EF3725"/>
    <w:pPr>
      <w:spacing w:after="120"/>
    </w:pPr>
  </w:style>
  <w:style w:type="character" w:customStyle="1" w:styleId="TextoindependienteCar">
    <w:name w:val="Texto independiente Car"/>
    <w:link w:val="Textoindependiente"/>
    <w:uiPriority w:val="99"/>
    <w:rsid w:val="00EF3725"/>
    <w:rPr>
      <w:lang w:val="en-GB" w:eastAsia="en-US"/>
    </w:rPr>
  </w:style>
  <w:style w:type="paragraph" w:customStyle="1" w:styleId="tablefootnote">
    <w:name w:val="table footnote"/>
    <w:uiPriority w:val="99"/>
    <w:rsid w:val="008A4651"/>
    <w:pPr>
      <w:tabs>
        <w:tab w:val="left" w:pos="29"/>
        <w:tab w:val="num" w:pos="720"/>
      </w:tabs>
      <w:spacing w:before="60" w:after="30"/>
      <w:ind w:left="720" w:hanging="720"/>
      <w:jc w:val="right"/>
    </w:pPr>
    <w:rPr>
      <w:rFonts w:eastAsia="MS Mincho"/>
      <w:sz w:val="12"/>
      <w:szCs w:val="12"/>
      <w:lang w:val="en-US"/>
    </w:rPr>
  </w:style>
  <w:style w:type="paragraph" w:customStyle="1" w:styleId="references">
    <w:name w:val="references"/>
    <w:uiPriority w:val="99"/>
    <w:rsid w:val="00470E34"/>
    <w:pPr>
      <w:tabs>
        <w:tab w:val="num" w:pos="720"/>
      </w:tabs>
      <w:spacing w:after="50" w:line="180" w:lineRule="exact"/>
      <w:ind w:left="720" w:hanging="720"/>
      <w:jc w:val="both"/>
    </w:pPr>
    <w:rPr>
      <w:noProof/>
      <w:sz w:val="16"/>
      <w:szCs w:val="16"/>
      <w:lang w:val="en-US"/>
    </w:rPr>
  </w:style>
  <w:style w:type="paragraph" w:customStyle="1" w:styleId="BasicParagraph">
    <w:name w:val="[Basic Paragraph]"/>
    <w:basedOn w:val="Normal"/>
    <w:uiPriority w:val="99"/>
    <w:rsid w:val="000B2914"/>
    <w:pPr>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character" w:customStyle="1" w:styleId="Ttulo2Car">
    <w:name w:val="Título 2 Car"/>
    <w:basedOn w:val="Fuentedeprrafopredeter"/>
    <w:link w:val="Ttulo2"/>
    <w:uiPriority w:val="9"/>
    <w:semiHidden/>
    <w:rsid w:val="002B6CC8"/>
    <w:rPr>
      <w:rFonts w:asciiTheme="majorHAnsi" w:eastAsiaTheme="majorEastAsia" w:hAnsiTheme="majorHAnsi" w:cstheme="majorBidi"/>
      <w:color w:val="2E74B5" w:themeColor="accent1" w:themeShade="BF"/>
      <w:sz w:val="26"/>
      <w:szCs w:val="26"/>
      <w:lang w:val="en-GB" w:eastAsia="en-US"/>
    </w:rPr>
  </w:style>
  <w:style w:type="table" w:customStyle="1" w:styleId="TableNormal1">
    <w:name w:val="Table Normal"/>
    <w:uiPriority w:val="2"/>
    <w:semiHidden/>
    <w:unhideWhenUsed/>
    <w:qFormat/>
    <w:rsid w:val="00294FAF"/>
    <w:pPr>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4FAF"/>
    <w:pPr>
      <w:autoSpaceDE w:val="0"/>
      <w:autoSpaceDN w:val="0"/>
      <w:jc w:val="center"/>
    </w:pPr>
    <w:rPr>
      <w:sz w:val="22"/>
      <w:szCs w:val="22"/>
      <w:lang w:val="es-ES"/>
    </w:rPr>
  </w:style>
  <w:style w:type="table" w:styleId="Tablanormal2">
    <w:name w:val="Plain Table 2"/>
    <w:basedOn w:val="Tablanormal"/>
    <w:uiPriority w:val="42"/>
    <w:rsid w:val="00294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DC1">
    <w:name w:val="toc 1"/>
    <w:basedOn w:val="Normal"/>
    <w:uiPriority w:val="1"/>
    <w:qFormat/>
    <w:rsid w:val="002F5074"/>
    <w:pPr>
      <w:autoSpaceDE w:val="0"/>
      <w:autoSpaceDN w:val="0"/>
      <w:spacing w:before="122"/>
      <w:ind w:left="379" w:hanging="441"/>
    </w:pPr>
    <w:rPr>
      <w:b/>
      <w:bCs/>
      <w:sz w:val="24"/>
      <w:szCs w:val="24"/>
      <w:lang w:val="es-ES"/>
    </w:rPr>
  </w:style>
  <w:style w:type="paragraph" w:styleId="TDC2">
    <w:name w:val="toc 2"/>
    <w:basedOn w:val="Normal"/>
    <w:uiPriority w:val="1"/>
    <w:qFormat/>
    <w:rsid w:val="002F5074"/>
    <w:pPr>
      <w:autoSpaceDE w:val="0"/>
      <w:autoSpaceDN w:val="0"/>
      <w:spacing w:before="122"/>
      <w:ind w:left="926" w:hanging="361"/>
    </w:pPr>
    <w:rPr>
      <w:b/>
      <w:bCs/>
      <w:sz w:val="24"/>
      <w:szCs w:val="24"/>
      <w:lang w:val="es-ES"/>
    </w:rPr>
  </w:style>
  <w:style w:type="paragraph" w:styleId="TDC3">
    <w:name w:val="toc 3"/>
    <w:basedOn w:val="Normal"/>
    <w:uiPriority w:val="1"/>
    <w:qFormat/>
    <w:rsid w:val="002F5074"/>
    <w:pPr>
      <w:autoSpaceDE w:val="0"/>
      <w:autoSpaceDN w:val="0"/>
      <w:spacing w:before="122"/>
      <w:ind w:left="925" w:hanging="361"/>
    </w:pPr>
    <w:rPr>
      <w:sz w:val="24"/>
      <w:szCs w:val="24"/>
      <w:lang w:val="es-ES"/>
    </w:rPr>
  </w:style>
  <w:style w:type="paragraph" w:styleId="TDC4">
    <w:name w:val="toc 4"/>
    <w:basedOn w:val="Normal"/>
    <w:uiPriority w:val="1"/>
    <w:qFormat/>
    <w:rsid w:val="002F5074"/>
    <w:pPr>
      <w:autoSpaceDE w:val="0"/>
      <w:autoSpaceDN w:val="0"/>
      <w:spacing w:before="122"/>
      <w:ind w:left="1389" w:hanging="541"/>
    </w:pPr>
    <w:rPr>
      <w:sz w:val="24"/>
      <w:szCs w:val="24"/>
      <w:lang w:val="es-ES"/>
    </w:rPr>
  </w:style>
  <w:style w:type="paragraph" w:styleId="TDC5">
    <w:name w:val="toc 5"/>
    <w:basedOn w:val="Normal"/>
    <w:uiPriority w:val="1"/>
    <w:qFormat/>
    <w:rsid w:val="002F5074"/>
    <w:pPr>
      <w:autoSpaceDE w:val="0"/>
      <w:autoSpaceDN w:val="0"/>
      <w:ind w:left="2006" w:hanging="720"/>
    </w:pPr>
    <w:rPr>
      <w:i/>
      <w:iCs/>
      <w:sz w:val="24"/>
      <w:szCs w:val="24"/>
      <w:lang w:val="es-ES"/>
    </w:rPr>
  </w:style>
  <w:style w:type="character" w:customStyle="1" w:styleId="PuestoCar">
    <w:name w:val="Puesto Car"/>
    <w:basedOn w:val="Fuentedeprrafopredeter"/>
    <w:link w:val="Puesto"/>
    <w:uiPriority w:val="1"/>
    <w:rsid w:val="002F5074"/>
    <w:rPr>
      <w:rFonts w:ascii="Arial MT" w:eastAsia="Arial MT" w:hAnsi="Arial MT" w:cs="Arial MT"/>
      <w:sz w:val="48"/>
      <w:szCs w:val="48"/>
      <w:lang w:val="es-ES" w:eastAsia="en-US"/>
    </w:rPr>
  </w:style>
  <w:style w:type="character" w:customStyle="1" w:styleId="PiedepginaCar">
    <w:name w:val="Pie de página Car"/>
    <w:basedOn w:val="Fuentedeprrafopredeter"/>
    <w:link w:val="Piedepgina"/>
    <w:uiPriority w:val="99"/>
    <w:rsid w:val="002F5074"/>
    <w:rPr>
      <w:noProof/>
      <w:sz w:val="16"/>
      <w:lang w:val="en-US" w:eastAsia="en-US"/>
    </w:rPr>
  </w:style>
  <w:style w:type="paragraph" w:customStyle="1" w:styleId="Default">
    <w:name w:val="Default"/>
    <w:rsid w:val="006847CA"/>
    <w:pPr>
      <w:autoSpaceDE w:val="0"/>
      <w:autoSpaceDN w:val="0"/>
      <w:adjustRightInd w:val="0"/>
    </w:pPr>
    <w:rPr>
      <w:color w:val="000000"/>
      <w:sz w:val="24"/>
      <w:szCs w:val="24"/>
    </w:rPr>
  </w:style>
  <w:style w:type="table" w:styleId="Cuadrculadetablaclara">
    <w:name w:val="Grid Table Light"/>
    <w:basedOn w:val="Tablanormal"/>
    <w:uiPriority w:val="40"/>
    <w:rsid w:val="009223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rPr>
    <w:tblPr>
      <w:tblStyleRowBandSize w:val="1"/>
      <w:tblStyleColBandSize w:val="1"/>
    </w:tblPr>
  </w:style>
  <w:style w:type="table" w:customStyle="1" w:styleId="a1">
    <w:basedOn w:val="TableNormal1"/>
    <w:rPr>
      <w:rFonts w:ascii="Calibri" w:eastAsia="Calibri" w:hAnsi="Calibri" w:cs="Calibri"/>
    </w:rPr>
    <w:tblPr>
      <w:tblStyleRowBandSize w:val="1"/>
      <w:tblStyleColBandSize w:val="1"/>
    </w:tblPr>
  </w:style>
  <w:style w:type="table" w:customStyle="1" w:styleId="a2">
    <w:basedOn w:val="TableNormal1"/>
    <w:rPr>
      <w:rFonts w:ascii="Calibri" w:eastAsia="Calibri" w:hAnsi="Calibri" w:cs="Calibri"/>
    </w:rPr>
    <w:tblPr>
      <w:tblStyleRowBandSize w:val="1"/>
      <w:tblStyleColBandSize w:val="1"/>
    </w:tblPr>
  </w:style>
  <w:style w:type="table" w:customStyle="1" w:styleId="a3">
    <w:basedOn w:val="TableNormal1"/>
    <w:rPr>
      <w:rFonts w:ascii="Calibri" w:eastAsia="Calibri" w:hAnsi="Calibri" w:cs="Calibri"/>
    </w:rPr>
    <w:tblPr>
      <w:tblStyleRowBandSize w:val="1"/>
      <w:tblStyleColBandSize w:val="1"/>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codemet.com/portfolio/urbanizacion-ciudad-celeste-i/"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repositorio.ug.edu.ec/handle/redug/45802"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cpps.dyndns.info/cpps-docs-web/planaccion/docs2013/manglares/Informe%20Final%20PMRC-CLIRSEN.PDF" TargetMode="External"/><Relationship Id="rId25" Type="http://schemas.openxmlformats.org/officeDocument/2006/relationships/hyperlink" Target="https://www.flacso.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dl.handle.net/20.500.12404/4568" TargetMode="External"/><Relationship Id="rId20" Type="http://schemas.openxmlformats.org/officeDocument/2006/relationships/hyperlink" Target="https://chm.cbd.int/api/v2013/documents/FB9D1EAE-00CF-C19F-0E77-89269CF54249/attachments/FORO1_MANGLAR.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vilca@espe.edu.ec" TargetMode="External"/><Relationship Id="rId24" Type="http://schemas.openxmlformats.org/officeDocument/2006/relationships/hyperlink" Target="https://www.sendeco2.com/es/precios-co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G:\2021\Revista%20Geoespacial%20V2.0\Revista%20Geoespacial%2018(2)\Romero\" TargetMode="External"/><Relationship Id="rId23" Type="http://schemas.openxmlformats.org/officeDocument/2006/relationships/hyperlink" Target="https://www.fs.usda.gov/rmrs/data-primer-nonmarket-valuation-chapter-12" TargetMode="External"/><Relationship Id="rId28" Type="http://schemas.openxmlformats.org/officeDocument/2006/relationships/footer" Target="footer1.xml"/><Relationship Id="rId10" Type="http://schemas.openxmlformats.org/officeDocument/2006/relationships/hyperlink" Target="mailto:dcvelasco3@espe.edu.ec" TargetMode="External"/><Relationship Id="rId19" Type="http://schemas.openxmlformats.org/officeDocument/2006/relationships/hyperlink" Target="https://chm.cbd.int/api/v2013/documents/FB9D1EAE-00CF-C19F-0E77-89269CF54249/attachments/FORO1_MANGLAR.pdf"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eromero6@espe.edu.ec" TargetMode="External"/><Relationship Id="rId14" Type="http://schemas.openxmlformats.org/officeDocument/2006/relationships/image" Target="media/image2.jpg"/><Relationship Id="rId22" Type="http://schemas.openxmlformats.org/officeDocument/2006/relationships/hyperlink" Target="https://www.heifer-ecuador.org/wp-content/uploads/2019/10/Consultor%C3%ADa-1.5Alfabetizaci%C3%B3nDigital_REV1-2.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SqUxNtfztfcnGxFZQBwSA4gvw==">AMUW2mVnAF94xJdlcr2Zncj2LQBf6+2l4/AymrNNw4p18TfVarn8VNS6lP1eSGS8n5uVIMhQkBBMzgW0KGLnGZ/gfUn6wHQlkAsQTsU/l0DhFGXMgo70/D+DnWh3hSM9cYWNnE9nBVbyzBmrhKctkgfrHUvda8iQh3ZbigAn7E+88cFQpquSWQQTlGVQvdV5ui4I5x/VwR1uW3rhKbwVEtA6bWOBcvaUke+G0m0PKJ0K5yzvQqkxB/Bq2LyS154/AgJ04FA9Cc29KdtVxJ9HfA8cdrMFx6G9fXiNAuj1xoWx1NDAsb2vlw3ETrv818rczGpzCWeHyZY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870E67-A0A0-44A8-A013-284D6D1F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5854</Words>
  <Characters>32197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yaog</dc:creator>
  <cp:lastModifiedBy>hp</cp:lastModifiedBy>
  <cp:revision>7</cp:revision>
  <cp:lastPrinted>2021-12-24T02:12:00Z</cp:lastPrinted>
  <dcterms:created xsi:type="dcterms:W3CDTF">2021-12-29T14:27:00Z</dcterms:created>
  <dcterms:modified xsi:type="dcterms:W3CDTF">2021-12-30T00:35:00Z</dcterms:modified>
</cp:coreProperties>
</file>